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after="120"/>
        <w:ind w:left="-1050" w:leftChars="0"/>
        <w:jc w:val="center"/>
        <w:rPr>
          <w:rFonts w:ascii="仿宋" w:hAnsi="仿宋" w:eastAsia="仿宋"/>
          <w:sz w:val="32"/>
          <w:szCs w:val="32"/>
        </w:rPr>
      </w:pPr>
      <w:r>
        <w:rPr>
          <w:rFonts w:hint="eastAsia" w:ascii="黑体" w:hAnsi="黑体" w:eastAsia="黑体" w:cs="黑体"/>
          <w:b w:val="0"/>
          <w:bCs w:val="0"/>
          <w:kern w:val="2"/>
          <w:sz w:val="44"/>
          <w:szCs w:val="44"/>
          <w:lang w:val="en-US" w:eastAsia="zh-CN" w:bidi="ar-SA"/>
        </w:rPr>
        <w:t xml:space="preserve">  </w:t>
      </w:r>
      <w:r>
        <w:rPr>
          <w:rFonts w:hint="default" w:ascii="黑体" w:hAnsi="黑体" w:eastAsia="黑体" w:cs="黑体"/>
          <w:b w:val="0"/>
          <w:bCs w:val="0"/>
          <w:kern w:val="2"/>
          <w:sz w:val="44"/>
          <w:szCs w:val="44"/>
          <w:lang w:val="en-US" w:eastAsia="zh-CN" w:bidi="ar-SA"/>
        </w:rPr>
        <w:t>网络接入服务</w:t>
      </w:r>
      <w:r>
        <w:rPr>
          <w:rFonts w:hint="eastAsia" w:ascii="黑体" w:hAnsi="黑体" w:eastAsia="黑体" w:cs="黑体"/>
          <w:b w:val="0"/>
          <w:bCs w:val="0"/>
          <w:kern w:val="2"/>
          <w:sz w:val="44"/>
          <w:szCs w:val="44"/>
          <w:lang w:val="en-US" w:eastAsia="zh-CN" w:bidi="ar-SA"/>
        </w:rPr>
        <w:t>框架协议采购需求</w:t>
      </w:r>
    </w:p>
    <w:p>
      <w:pPr>
        <w:pStyle w:val="3"/>
        <w:numPr>
          <w:ilvl w:val="0"/>
          <w:numId w:val="1"/>
        </w:numPr>
        <w:spacing w:before="240" w:after="120"/>
        <w:ind w:left="1063" w:leftChars="0" w:hanging="643" w:firstLineChars="0"/>
        <w:jc w:val="center"/>
        <w:rPr>
          <w:rFonts w:ascii="仿宋" w:hAnsi="仿宋" w:eastAsia="仿宋"/>
          <w:sz w:val="32"/>
          <w:szCs w:val="32"/>
        </w:rPr>
      </w:pPr>
      <w:r>
        <w:rPr>
          <w:rFonts w:hint="eastAsia" w:ascii="仿宋" w:hAnsi="仿宋" w:eastAsia="仿宋"/>
          <w:sz w:val="32"/>
          <w:szCs w:val="32"/>
        </w:rPr>
        <w:t>资格要求</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w:t>
      </w:r>
      <w:r>
        <w:rPr>
          <w:rFonts w:hint="eastAsia" w:ascii="仿宋" w:hAnsi="仿宋" w:eastAsia="仿宋"/>
          <w:bCs/>
          <w:sz w:val="24"/>
          <w:szCs w:val="24"/>
          <w:lang w:eastAsia="zh-CN"/>
        </w:rPr>
        <w:t>供应商</w:t>
      </w:r>
      <w:r>
        <w:rPr>
          <w:rFonts w:hint="eastAsia" w:ascii="仿宋" w:hAnsi="仿宋" w:eastAsia="仿宋"/>
          <w:bCs/>
          <w:sz w:val="24"/>
          <w:szCs w:val="24"/>
        </w:rPr>
        <w:t>，不得参加本项目同一合同项下的政府采购活动。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4.未被列入失信被执行人、税收违法黑名单，未被列入政府采购严重违法失信行为记录名单。</w:t>
      </w:r>
    </w:p>
    <w:p>
      <w:pPr>
        <w:widowControl/>
        <w:snapToGrid w:val="0"/>
        <w:spacing w:line="520" w:lineRule="exact"/>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bCs/>
          <w:sz w:val="24"/>
          <w:szCs w:val="24"/>
        </w:rPr>
      </w:pPr>
      <w:r>
        <w:rPr>
          <w:rFonts w:hint="eastAsia" w:ascii="仿宋" w:hAnsi="仿宋" w:eastAsia="仿宋"/>
          <w:bCs/>
          <w:sz w:val="24"/>
          <w:szCs w:val="24"/>
        </w:rPr>
        <w:t>6.本项目的特定资格要求：</w:t>
      </w:r>
    </w:p>
    <w:p>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bCs/>
          <w:sz w:val="24"/>
          <w:szCs w:val="24"/>
          <w:lang w:val="en-US" w:eastAsia="zh-CN"/>
        </w:rPr>
      </w:pPr>
      <w:r>
        <w:rPr>
          <w:rFonts w:hint="eastAsia" w:ascii="仿宋" w:hAnsi="仿宋" w:eastAsia="仿宋"/>
          <w:bCs/>
          <w:sz w:val="24"/>
          <w:szCs w:val="24"/>
          <w:lang w:val="en-US" w:eastAsia="zh-CN"/>
        </w:rPr>
        <w:t>6.1供应商应具有增值电信业务经营许可证（业务种类涵盖网络接入服务业务）或为国家主管部门认可的公益性互联网络运营单位。</w:t>
      </w:r>
    </w:p>
    <w:p>
      <w:pPr>
        <w:pStyle w:val="26"/>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rPr>
          <w:rFonts w:hint="eastAsia" w:ascii="仿宋" w:hAnsi="仿宋" w:eastAsia="仿宋"/>
          <w:bCs/>
          <w:sz w:val="24"/>
          <w:szCs w:val="24"/>
        </w:rPr>
      </w:pPr>
      <w:r>
        <w:rPr>
          <w:rFonts w:hint="eastAsia" w:ascii="仿宋" w:hAnsi="仿宋" w:eastAsia="仿宋"/>
          <w:bCs/>
          <w:sz w:val="24"/>
          <w:szCs w:val="24"/>
          <w:lang w:val="en-US" w:eastAsia="zh-CN"/>
        </w:rPr>
        <w:t>6.2本项目总公司的分支机构视为具备独立承担民事责任的能力，无需提供授权</w:t>
      </w:r>
      <w:r>
        <w:rPr>
          <w:rFonts w:hint="eastAsia" w:ascii="仿宋" w:hAnsi="仿宋" w:eastAsia="仿宋"/>
          <w:bCs/>
          <w:sz w:val="24"/>
          <w:szCs w:val="24"/>
        </w:rPr>
        <w:t>。</w:t>
      </w:r>
    </w:p>
    <w:p>
      <w:pPr>
        <w:rPr>
          <w:rFonts w:ascii="仿宋" w:hAnsi="仿宋" w:eastAsia="仿宋"/>
          <w:bCs/>
          <w:sz w:val="24"/>
          <w:szCs w:val="24"/>
        </w:rPr>
      </w:pPr>
      <w:r>
        <w:rPr>
          <w:rFonts w:hint="eastAsia" w:ascii="仿宋" w:hAnsi="仿宋" w:eastAsia="仿宋"/>
          <w:bCs/>
          <w:sz w:val="24"/>
          <w:szCs w:val="24"/>
        </w:rPr>
        <w:br w:type="page"/>
      </w:r>
    </w:p>
    <w:p>
      <w:pPr>
        <w:pStyle w:val="3"/>
        <w:numPr>
          <w:ilvl w:val="0"/>
          <w:numId w:val="0"/>
        </w:numPr>
        <w:spacing w:before="240" w:after="120"/>
        <w:ind w:left="420" w:leftChars="0"/>
        <w:jc w:val="center"/>
      </w:pPr>
      <w:r>
        <w:rPr>
          <w:rFonts w:hint="eastAsia" w:ascii="仿宋" w:hAnsi="仿宋" w:eastAsia="仿宋"/>
          <w:sz w:val="32"/>
          <w:szCs w:val="32"/>
          <w:lang w:val="en-US" w:eastAsia="zh-CN"/>
        </w:rPr>
        <w:t xml:space="preserve">第二章   </w:t>
      </w:r>
      <w:r>
        <w:rPr>
          <w:rFonts w:hint="eastAsia" w:ascii="仿宋" w:hAnsi="仿宋" w:eastAsia="仿宋"/>
          <w:sz w:val="32"/>
          <w:szCs w:val="32"/>
        </w:rPr>
        <w:t>项目服务要求</w:t>
      </w:r>
    </w:p>
    <w:p>
      <w:pPr>
        <w:pStyle w:val="4"/>
        <w:spacing w:before="0" w:after="0" w:line="360" w:lineRule="auto"/>
        <w:jc w:val="left"/>
        <w:rPr>
          <w:rFonts w:ascii="仿宋" w:hAnsi="仿宋" w:eastAsia="仿宋"/>
          <w:bCs w:val="0"/>
          <w:sz w:val="28"/>
          <w:szCs w:val="28"/>
        </w:rPr>
      </w:pPr>
      <w:r>
        <w:rPr>
          <w:rFonts w:hint="eastAsia" w:ascii="仿宋" w:hAnsi="仿宋" w:eastAsia="仿宋"/>
          <w:bCs w:val="0"/>
          <w:sz w:val="28"/>
          <w:szCs w:val="28"/>
        </w:rPr>
        <w:t>一、项目概况</w:t>
      </w:r>
    </w:p>
    <w:p>
      <w:pPr>
        <w:pStyle w:val="17"/>
        <w:spacing w:line="576" w:lineRule="exact"/>
        <w:ind w:firstLine="480"/>
        <w:jc w:val="left"/>
        <w:rPr>
          <w:rFonts w:hint="eastAsia" w:ascii="仿宋" w:hAnsi="仿宋" w:eastAsia="仿宋"/>
          <w:sz w:val="24"/>
          <w:szCs w:val="24"/>
          <w:lang w:eastAsia="zh-CN"/>
        </w:rPr>
      </w:pPr>
      <w:r>
        <w:rPr>
          <w:rFonts w:hint="eastAsia" w:ascii="仿宋" w:hAnsi="仿宋" w:eastAsia="仿宋"/>
          <w:sz w:val="24"/>
          <w:szCs w:val="24"/>
        </w:rPr>
        <w:t>1.服务内容：</w:t>
      </w:r>
      <w:r>
        <w:rPr>
          <w:rFonts w:hint="eastAsia" w:ascii="仿宋" w:hAnsi="仿宋" w:eastAsia="仿宋" w:cs="宋体"/>
          <w:color w:val="000000"/>
          <w:sz w:val="24"/>
          <w:szCs w:val="24"/>
          <w:lang w:eastAsia="zh-CN"/>
        </w:rPr>
        <w:t>网络接入服务</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2.服务对象：</w:t>
      </w:r>
      <w:r>
        <w:rPr>
          <w:rFonts w:hint="eastAsia" w:ascii="仿宋" w:hAnsi="仿宋" w:eastAsia="仿宋"/>
          <w:sz w:val="24"/>
          <w:szCs w:val="24"/>
          <w:lang w:val="en-US" w:eastAsia="zh-CN"/>
        </w:rPr>
        <w:t>鄂州</w:t>
      </w:r>
      <w:r>
        <w:rPr>
          <w:rFonts w:hint="eastAsia" w:ascii="仿宋" w:hAnsi="仿宋" w:eastAsia="仿宋"/>
          <w:sz w:val="24"/>
          <w:szCs w:val="24"/>
        </w:rPr>
        <w:t>市</w:t>
      </w:r>
      <w:r>
        <w:rPr>
          <w:rFonts w:hint="eastAsia" w:ascii="仿宋" w:hAnsi="仿宋" w:eastAsia="仿宋"/>
          <w:sz w:val="24"/>
          <w:szCs w:val="24"/>
          <w:lang w:val="en-US" w:eastAsia="zh-CN"/>
        </w:rPr>
        <w:t>各级预算</w:t>
      </w:r>
      <w:r>
        <w:rPr>
          <w:rFonts w:hint="eastAsia" w:ascii="仿宋" w:hAnsi="仿宋" w:eastAsia="仿宋"/>
          <w:sz w:val="24"/>
          <w:szCs w:val="24"/>
        </w:rPr>
        <w:t>单位</w:t>
      </w:r>
      <w:bookmarkStart w:id="11" w:name="_GoBack"/>
      <w:bookmarkEnd w:id="11"/>
    </w:p>
    <w:p>
      <w:pPr>
        <w:spacing w:line="360" w:lineRule="auto"/>
        <w:ind w:firstLine="480" w:firstLineChars="200"/>
        <w:rPr>
          <w:rFonts w:ascii="仿宋" w:hAnsi="仿宋" w:eastAsia="仿宋"/>
          <w:sz w:val="24"/>
          <w:szCs w:val="24"/>
        </w:rPr>
      </w:pPr>
      <w:r>
        <w:rPr>
          <w:rFonts w:hint="eastAsia" w:ascii="仿宋" w:hAnsi="仿宋" w:eastAsia="仿宋"/>
          <w:sz w:val="24"/>
          <w:szCs w:val="24"/>
        </w:rPr>
        <w:t>3.合同履行期限：</w:t>
      </w:r>
      <w:r>
        <w:rPr>
          <w:rFonts w:hint="eastAsia" w:ascii="仿宋" w:hAnsi="仿宋" w:eastAsia="仿宋"/>
          <w:sz w:val="24"/>
          <w:szCs w:val="24"/>
          <w:lang w:val="en-US" w:eastAsia="zh-CN"/>
        </w:rPr>
        <w:t>2024年1月1日</w:t>
      </w:r>
      <w:r>
        <w:rPr>
          <w:rFonts w:hint="eastAsia" w:ascii="仿宋" w:hAnsi="仿宋" w:eastAsia="仿宋"/>
          <w:sz w:val="24"/>
          <w:szCs w:val="24"/>
        </w:rPr>
        <w:t>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p>
      <w:pPr>
        <w:pStyle w:val="4"/>
        <w:spacing w:before="0" w:after="0" w:line="360" w:lineRule="auto"/>
        <w:jc w:val="left"/>
        <w:rPr>
          <w:rFonts w:ascii="仿宋" w:hAnsi="仿宋" w:eastAsia="仿宋" w:cstheme="minorBidi"/>
          <w:sz w:val="24"/>
          <w:szCs w:val="24"/>
        </w:rPr>
      </w:pPr>
      <w:r>
        <w:rPr>
          <w:rFonts w:hint="eastAsia" w:ascii="仿宋" w:hAnsi="仿宋" w:eastAsia="仿宋"/>
          <w:bCs w:val="0"/>
          <w:sz w:val="28"/>
          <w:szCs w:val="28"/>
        </w:rPr>
        <w:t>二、服务内容</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在框架协议有效期内，为采购人提供</w:t>
      </w:r>
      <w:r>
        <w:rPr>
          <w:rFonts w:hint="eastAsia" w:ascii="仿宋" w:hAnsi="仿宋" w:eastAsia="仿宋"/>
          <w:sz w:val="24"/>
          <w:szCs w:val="24"/>
          <w:lang w:eastAsia="zh-CN"/>
        </w:rPr>
        <w:t>网络接入服务</w:t>
      </w:r>
      <w:r>
        <w:rPr>
          <w:rFonts w:hint="eastAsia" w:ascii="仿宋" w:hAnsi="仿宋" w:eastAsia="仿宋"/>
          <w:sz w:val="24"/>
          <w:szCs w:val="24"/>
        </w:rPr>
        <w:t>。按照工业和信息化部《电信业务分类目录》（2015 年版）的定义，</w:t>
      </w:r>
      <w:r>
        <w:rPr>
          <w:rFonts w:hint="eastAsia" w:ascii="仿宋" w:hAnsi="仿宋" w:eastAsia="仿宋"/>
          <w:sz w:val="24"/>
          <w:szCs w:val="24"/>
          <w:lang w:eastAsia="zh-CN"/>
        </w:rPr>
        <w:t>网络接入服务</w:t>
      </w:r>
      <w:r>
        <w:rPr>
          <w:rFonts w:hint="eastAsia" w:ascii="仿宋" w:hAnsi="仿宋" w:eastAsia="仿宋"/>
          <w:sz w:val="24"/>
          <w:szCs w:val="24"/>
        </w:rPr>
        <w:t>业务属第一类增值电信业务，本次采购的“</w:t>
      </w:r>
      <w:r>
        <w:rPr>
          <w:rFonts w:hint="eastAsia" w:ascii="仿宋" w:hAnsi="仿宋" w:eastAsia="仿宋"/>
          <w:sz w:val="24"/>
          <w:szCs w:val="24"/>
          <w:lang w:eastAsia="zh-CN"/>
        </w:rPr>
        <w:t>网络接入服务</w:t>
      </w:r>
      <w:r>
        <w:rPr>
          <w:rFonts w:hint="eastAsia" w:ascii="仿宋" w:hAnsi="仿宋" w:eastAsia="仿宋"/>
          <w:sz w:val="24"/>
          <w:szCs w:val="24"/>
        </w:rPr>
        <w:t>”是指利用接入服务器和相应的软硬件资源建立业务节点，并利用通信基础设施将业务节点与互联网骨干网相连接，为各类用户提供接入互联网的服务。</w:t>
      </w:r>
    </w:p>
    <w:p/>
    <w:p>
      <w:pPr>
        <w:pStyle w:val="4"/>
        <w:spacing w:before="0" w:after="0" w:line="360" w:lineRule="auto"/>
        <w:jc w:val="left"/>
        <w:rPr>
          <w:rFonts w:ascii="仿宋" w:hAnsi="仿宋" w:eastAsia="仿宋" w:cstheme="minorBidi"/>
          <w:sz w:val="24"/>
          <w:szCs w:val="24"/>
        </w:rPr>
      </w:pPr>
      <w:r>
        <w:rPr>
          <w:rFonts w:hint="eastAsia" w:ascii="仿宋" w:hAnsi="仿宋" w:eastAsia="仿宋"/>
          <w:bCs w:val="0"/>
          <w:sz w:val="28"/>
          <w:szCs w:val="28"/>
        </w:rPr>
        <w:t>三、技术和服务要求</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（一）技术规范： </w:t>
      </w:r>
    </w:p>
    <w:p>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rPr>
        <w:t>（1）</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应符合《工业和信息化部关于印发&lt;</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规范&gt;的通知》（工信部电管〔2013〕261 号）所规定的服务质量和通信质量指标要求。 </w:t>
      </w:r>
    </w:p>
    <w:p>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rPr>
        <w:t>（2）</w:t>
      </w:r>
      <w:r>
        <w:rPr>
          <w:rFonts w:hint="eastAsia" w:ascii="仿宋" w:hAnsi="仿宋" w:eastAsia="仿宋"/>
          <w:b/>
          <w:bCs/>
          <w:sz w:val="24"/>
          <w:szCs w:val="24"/>
          <w:lang w:eastAsia="zh-CN"/>
        </w:rPr>
        <w:t>供应商</w:t>
      </w:r>
      <w:r>
        <w:rPr>
          <w:rFonts w:hint="eastAsia" w:ascii="仿宋" w:hAnsi="仿宋" w:eastAsia="仿宋"/>
          <w:b/>
          <w:bCs/>
          <w:sz w:val="24"/>
          <w:szCs w:val="24"/>
        </w:rPr>
        <w:t>提供</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的技术规范、产品质量以及为提供服务所使用的接入、传输、交换等各类软硬件资源应符合中央网信办、工信部和其他相关行业主管部门的强制性、规范性要求。 </w:t>
      </w:r>
    </w:p>
    <w:p>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rPr>
        <w:t>（3）</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的应保证上下行速率一致，网络可用性≥99.9%。（①内网主机数量不限；②网络的可用性指端到端全网能提供无故障服务的时间与全部运行时间之比。）</w:t>
      </w:r>
    </w:p>
    <w:p>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的实际上下行速率、时延、丢包率等技术指标应与</w:t>
      </w:r>
      <w:r>
        <w:rPr>
          <w:rFonts w:hint="eastAsia" w:ascii="仿宋" w:hAnsi="仿宋" w:eastAsia="仿宋"/>
          <w:b/>
          <w:bCs/>
          <w:sz w:val="24"/>
          <w:szCs w:val="24"/>
          <w:lang w:eastAsia="zh-CN"/>
        </w:rPr>
        <w:t>供应商</w:t>
      </w:r>
      <w:r>
        <w:rPr>
          <w:rFonts w:hint="eastAsia" w:ascii="仿宋" w:hAnsi="仿宋" w:eastAsia="仿宋"/>
          <w:b/>
          <w:bCs/>
          <w:sz w:val="24"/>
          <w:szCs w:val="24"/>
        </w:rPr>
        <w:t xml:space="preserve">承诺提供的产品技术指标保持一致。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（二）服务标准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（1）专属服务团队。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应针对本项目指定专门的对口联系人和服务团队，并在</w:t>
      </w:r>
      <w:r>
        <w:rPr>
          <w:rFonts w:hint="eastAsia" w:ascii="仿宋" w:hAnsi="仿宋" w:eastAsia="仿宋"/>
          <w:sz w:val="24"/>
          <w:szCs w:val="24"/>
          <w:lang w:val="en-US" w:eastAsia="zh-CN"/>
        </w:rPr>
        <w:t>申请</w:t>
      </w:r>
      <w:r>
        <w:rPr>
          <w:rFonts w:hint="eastAsia" w:ascii="仿宋" w:hAnsi="仿宋" w:eastAsia="仿宋"/>
          <w:sz w:val="24"/>
          <w:szCs w:val="24"/>
        </w:rPr>
        <w:t>文件中提供对口联系人、服务团队人员简介和 7*24小时可提供服务的联系方式（固话和手机），服务团队可根据采购人需要定期上门提供服务。</w:t>
      </w:r>
      <w:r>
        <w:rPr>
          <w:rFonts w:hint="eastAsia" w:ascii="仿宋" w:hAnsi="仿宋" w:eastAsia="仿宋"/>
          <w:sz w:val="24"/>
          <w:szCs w:val="24"/>
          <w:lang w:eastAsia="zh-CN"/>
        </w:rPr>
        <w:t>供应商</w:t>
      </w:r>
      <w:r>
        <w:rPr>
          <w:rFonts w:hint="eastAsia" w:ascii="仿宋" w:hAnsi="仿宋" w:eastAsia="仿宋"/>
          <w:sz w:val="24"/>
          <w:szCs w:val="24"/>
        </w:rPr>
        <w:t xml:space="preserve">应保证服务团队人员的稳定性，未经采购人允许，不得随意更换服务人员。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（2）不间断运行。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应保证</w:t>
      </w:r>
      <w:r>
        <w:rPr>
          <w:rFonts w:hint="eastAsia" w:ascii="仿宋" w:hAnsi="仿宋" w:eastAsia="仿宋"/>
          <w:sz w:val="24"/>
          <w:szCs w:val="24"/>
          <w:lang w:eastAsia="zh-CN"/>
        </w:rPr>
        <w:t>网络接入服务</w:t>
      </w:r>
      <w:r>
        <w:rPr>
          <w:rFonts w:hint="eastAsia" w:ascii="仿宋" w:hAnsi="仿宋" w:eastAsia="仿宋"/>
          <w:sz w:val="24"/>
          <w:szCs w:val="24"/>
        </w:rPr>
        <w:t xml:space="preserve"> 7*24 小时不间断安全运行，提供 7*24 小时运行状态监测和定期线路巡检维护。</w:t>
      </w:r>
      <w:r>
        <w:rPr>
          <w:rFonts w:hint="eastAsia" w:ascii="仿宋" w:hAnsi="仿宋" w:eastAsia="仿宋"/>
          <w:sz w:val="24"/>
          <w:szCs w:val="24"/>
          <w:lang w:eastAsia="zh-CN"/>
        </w:rPr>
        <w:t>供应商</w:t>
      </w:r>
      <w:r>
        <w:rPr>
          <w:rFonts w:hint="eastAsia" w:ascii="仿宋" w:hAnsi="仿宋" w:eastAsia="仿宋"/>
          <w:sz w:val="24"/>
          <w:szCs w:val="24"/>
        </w:rPr>
        <w:t xml:space="preserve">应定期向采购人提供运行监测和巡检报告。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（3）故障申告与修复。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提供 7*24 小时故障申告服务热线，</w:t>
      </w:r>
      <w:r>
        <w:rPr>
          <w:rFonts w:hint="eastAsia" w:ascii="仿宋" w:hAnsi="仿宋" w:eastAsia="仿宋"/>
          <w:sz w:val="24"/>
          <w:szCs w:val="24"/>
          <w:lang w:eastAsia="zh-CN"/>
        </w:rPr>
        <w:t>供应商</w:t>
      </w:r>
      <w:r>
        <w:rPr>
          <w:rFonts w:hint="eastAsia" w:ascii="仿宋" w:hAnsi="仿宋" w:eastAsia="仿宋"/>
          <w:sz w:val="24"/>
          <w:szCs w:val="24"/>
        </w:rPr>
        <w:t>应在接到采购人线路故障申告 10 分钟内做出</w:t>
      </w:r>
      <w:r>
        <w:rPr>
          <w:rFonts w:ascii="仿宋" w:hAnsi="仿宋" w:eastAsia="仿宋"/>
          <w:sz w:val="24"/>
          <w:szCs w:val="24"/>
        </w:rPr>
        <w:t>响应</w:t>
      </w:r>
      <w:r>
        <w:rPr>
          <w:rFonts w:hint="eastAsia" w:ascii="仿宋" w:hAnsi="仿宋" w:eastAsia="仿宋"/>
          <w:sz w:val="24"/>
          <w:szCs w:val="24"/>
        </w:rPr>
        <w:t>，除不可抗力外，</w:t>
      </w:r>
      <w:r>
        <w:rPr>
          <w:rFonts w:hint="eastAsia" w:ascii="仿宋" w:hAnsi="仿宋" w:eastAsia="仿宋"/>
          <w:sz w:val="24"/>
          <w:szCs w:val="24"/>
          <w:lang w:val="en-US" w:eastAsia="zh-CN"/>
        </w:rPr>
        <w:t>在2小时内到达现场（如需现场服务），</w:t>
      </w:r>
      <w:r>
        <w:rPr>
          <w:rFonts w:hint="eastAsia" w:ascii="仿宋" w:hAnsi="仿宋" w:eastAsia="仿宋"/>
          <w:sz w:val="24"/>
          <w:szCs w:val="24"/>
        </w:rPr>
        <w:t xml:space="preserve">4 小时内完成故障修复。故障修复进展实时以电话、短信或其它有效的方式通知采购人。在故障修复后向采购人提供书面故障分析处理报告。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（4）异常操作告知。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w:t>
      </w:r>
      <w:r>
        <w:rPr>
          <w:rFonts w:hint="eastAsia" w:ascii="仿宋" w:hAnsi="仿宋" w:eastAsia="仿宋"/>
          <w:sz w:val="24"/>
          <w:szCs w:val="24"/>
          <w:lang w:eastAsia="zh-CN"/>
        </w:rPr>
        <w:t>供应商</w:t>
      </w:r>
      <w:r>
        <w:rPr>
          <w:rFonts w:hint="eastAsia" w:ascii="仿宋" w:hAnsi="仿宋" w:eastAsia="仿宋"/>
          <w:sz w:val="24"/>
          <w:szCs w:val="24"/>
        </w:rPr>
        <w:t xml:space="preserve">原因进行割接、升级和改造等操作，可能影响到采购人线路的正常使用时，应至少提前 72 小时以书面形式通知采购人。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（5）应急保障。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可根据采购人需要在国家重大活动期间的提供重点专项服务保障，保证国庆、春节等节假日期间的服务连续性。可根据采购人业务需要提供紧急线路开通、突发带宽扩容等服务。可为所有采购人制定重点专项保障方案和应急保障预案。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（6）用户资料维护。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为所有采购人建立用户资料，对用户接入涉及的线路资源进行标记，可根据采购人要求，汇总和提交已采购</w:t>
      </w:r>
      <w:r>
        <w:rPr>
          <w:rFonts w:hint="eastAsia" w:ascii="仿宋" w:hAnsi="仿宋" w:eastAsia="仿宋"/>
          <w:sz w:val="24"/>
          <w:szCs w:val="24"/>
          <w:lang w:eastAsia="zh-CN"/>
        </w:rPr>
        <w:t>网络接入服务</w:t>
      </w:r>
      <w:r>
        <w:rPr>
          <w:rFonts w:hint="eastAsia" w:ascii="仿宋" w:hAnsi="仿宋" w:eastAsia="仿宋"/>
          <w:sz w:val="24"/>
          <w:szCs w:val="24"/>
        </w:rPr>
        <w:t xml:space="preserve">的商务和技术资料档案。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（7）平滑过渡。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由于更换</w:t>
      </w:r>
      <w:r>
        <w:rPr>
          <w:rFonts w:hint="eastAsia" w:ascii="仿宋" w:hAnsi="仿宋" w:eastAsia="仿宋"/>
          <w:sz w:val="24"/>
          <w:szCs w:val="24"/>
          <w:lang w:eastAsia="zh-CN"/>
        </w:rPr>
        <w:t>网络接入服务</w:t>
      </w:r>
      <w:r>
        <w:rPr>
          <w:rFonts w:hint="eastAsia" w:ascii="仿宋" w:hAnsi="仿宋" w:eastAsia="仿宋"/>
          <w:sz w:val="24"/>
          <w:szCs w:val="24"/>
        </w:rPr>
        <w:t>供应商导致采购人需要对既有线路进行割接等操作的，</w:t>
      </w:r>
      <w:r>
        <w:rPr>
          <w:rFonts w:hint="eastAsia" w:ascii="仿宋" w:hAnsi="仿宋" w:eastAsia="仿宋"/>
          <w:sz w:val="24"/>
          <w:szCs w:val="24"/>
          <w:lang w:eastAsia="zh-CN"/>
        </w:rPr>
        <w:t>供应商</w:t>
      </w:r>
      <w:r>
        <w:rPr>
          <w:rFonts w:hint="eastAsia" w:ascii="仿宋" w:hAnsi="仿宋" w:eastAsia="仿宋"/>
          <w:sz w:val="24"/>
          <w:szCs w:val="24"/>
        </w:rPr>
        <w:t xml:space="preserve">应保证配合采购人完成相关工作，不得以任何理由拒绝采购人提出的合理资源配合和人员保障要求。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（8）使用培训服务。 </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可根据采购人要求提供</w:t>
      </w:r>
      <w:r>
        <w:rPr>
          <w:rFonts w:hint="eastAsia" w:ascii="仿宋" w:hAnsi="仿宋" w:eastAsia="仿宋"/>
          <w:sz w:val="24"/>
          <w:szCs w:val="24"/>
          <w:lang w:eastAsia="zh-CN"/>
        </w:rPr>
        <w:t>网络接入服务</w:t>
      </w:r>
      <w:r>
        <w:rPr>
          <w:rFonts w:hint="eastAsia" w:ascii="仿宋" w:hAnsi="仿宋" w:eastAsia="仿宋"/>
          <w:sz w:val="24"/>
          <w:szCs w:val="24"/>
        </w:rPr>
        <w:t xml:space="preserve">使用方面的技术培训，并提供相应的培训文档。 </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eastAsia" w:ascii="仿宋" w:hAnsi="仿宋" w:eastAsia="仿宋"/>
          <w:sz w:val="24"/>
          <w:szCs w:val="24"/>
        </w:rPr>
        <w:t>（</w:t>
      </w:r>
      <w:r>
        <w:rPr>
          <w:rFonts w:hint="eastAsia" w:ascii="仿宋" w:hAnsi="仿宋" w:eastAsia="仿宋"/>
          <w:sz w:val="24"/>
          <w:szCs w:val="24"/>
          <w:lang w:val="en-US" w:eastAsia="zh-CN"/>
        </w:rPr>
        <w:t>三</w:t>
      </w:r>
      <w:r>
        <w:rPr>
          <w:rFonts w:hint="eastAsia" w:ascii="仿宋" w:hAnsi="仿宋" w:eastAsia="仿宋"/>
          <w:sz w:val="24"/>
          <w:szCs w:val="24"/>
        </w:rPr>
        <w:t>）</w:t>
      </w:r>
      <w:r>
        <w:rPr>
          <w:rFonts w:hint="eastAsia" w:ascii="仿宋" w:hAnsi="仿宋" w:eastAsia="仿宋"/>
          <w:sz w:val="24"/>
          <w:szCs w:val="24"/>
          <w:lang w:val="en-US" w:eastAsia="zh-CN"/>
        </w:rPr>
        <w:t>其他要求</w:t>
      </w:r>
    </w:p>
    <w:p>
      <w:pPr>
        <w:adjustRightInd w:val="0"/>
        <w:snapToGrid w:val="0"/>
        <w:spacing w:line="576" w:lineRule="exact"/>
        <w:ind w:firstLine="480" w:firstLineChars="200"/>
        <w:jc w:val="left"/>
        <w:rPr>
          <w:rFonts w:hint="default"/>
          <w:lang w:val="en-US" w:eastAsia="zh-CN"/>
        </w:rPr>
      </w:pPr>
      <w:r>
        <w:rPr>
          <w:rFonts w:hint="default" w:ascii="仿宋" w:hAnsi="仿宋" w:eastAsia="仿宋"/>
          <w:sz w:val="24"/>
          <w:szCs w:val="24"/>
          <w:lang w:val="en-US" w:eastAsia="zh-CN"/>
        </w:rPr>
        <w:t>（1）</w:t>
      </w:r>
      <w:r>
        <w:rPr>
          <w:rFonts w:hint="eastAsia" w:ascii="仿宋" w:hAnsi="仿宋" w:eastAsia="仿宋"/>
          <w:sz w:val="24"/>
          <w:szCs w:val="24"/>
          <w:lang w:val="en-US" w:eastAsia="zh-CN"/>
        </w:rPr>
        <w:t>供应商</w:t>
      </w:r>
      <w:r>
        <w:rPr>
          <w:rFonts w:hint="default" w:ascii="仿宋" w:hAnsi="仿宋" w:eastAsia="仿宋"/>
          <w:sz w:val="24"/>
          <w:szCs w:val="24"/>
          <w:lang w:val="en-US" w:eastAsia="zh-CN"/>
        </w:rPr>
        <w:t>提供</w:t>
      </w:r>
      <w:r>
        <w:rPr>
          <w:rFonts w:hint="eastAsia" w:ascii="仿宋" w:hAnsi="仿宋" w:eastAsia="仿宋"/>
          <w:sz w:val="24"/>
          <w:szCs w:val="24"/>
          <w:lang w:val="en-US" w:eastAsia="zh-CN"/>
        </w:rPr>
        <w:t>网络接入服务</w:t>
      </w:r>
      <w:r>
        <w:rPr>
          <w:rFonts w:hint="default" w:ascii="仿宋" w:hAnsi="仿宋" w:eastAsia="仿宋"/>
          <w:sz w:val="24"/>
          <w:szCs w:val="24"/>
          <w:lang w:val="en-US" w:eastAsia="zh-CN"/>
        </w:rPr>
        <w:t>依托的机房、数据中心、管线等资源情况介绍（格式自拟）；</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（2）</w:t>
      </w:r>
      <w:r>
        <w:rPr>
          <w:rFonts w:hint="eastAsia" w:ascii="仿宋" w:hAnsi="仿宋" w:eastAsia="仿宋"/>
          <w:sz w:val="24"/>
          <w:szCs w:val="24"/>
          <w:lang w:val="en-US" w:eastAsia="zh-CN"/>
        </w:rPr>
        <w:t>供应商</w:t>
      </w:r>
      <w:r>
        <w:rPr>
          <w:rFonts w:hint="default" w:ascii="仿宋" w:hAnsi="仿宋" w:eastAsia="仿宋"/>
          <w:sz w:val="24"/>
          <w:szCs w:val="24"/>
          <w:lang w:val="en-US" w:eastAsia="zh-CN"/>
        </w:rPr>
        <w:t>对采购项目总体需求的理解以及服务方案：包括</w:t>
      </w:r>
      <w:r>
        <w:rPr>
          <w:rFonts w:hint="eastAsia" w:ascii="仿宋" w:hAnsi="仿宋" w:eastAsia="仿宋"/>
          <w:sz w:val="24"/>
          <w:szCs w:val="24"/>
          <w:lang w:val="en-US" w:eastAsia="zh-CN"/>
        </w:rPr>
        <w:t>但</w:t>
      </w:r>
      <w:r>
        <w:rPr>
          <w:rFonts w:hint="default" w:ascii="仿宋" w:hAnsi="仿宋" w:eastAsia="仿宋"/>
          <w:sz w:val="24"/>
          <w:szCs w:val="24"/>
          <w:lang w:val="en-US" w:eastAsia="zh-CN"/>
        </w:rPr>
        <w:t>不限于以下内容（格式自拟）:</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a.网络覆盖范围；</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b.性能特点说明；</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c.运行状态监测机制；</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d.故障修复机制；</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e.应急保障方案；</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w:t>
      </w:r>
      <w:r>
        <w:rPr>
          <w:rFonts w:hint="eastAsia" w:ascii="仿宋" w:hAnsi="仿宋" w:eastAsia="仿宋"/>
          <w:sz w:val="24"/>
          <w:szCs w:val="24"/>
          <w:lang w:val="en-US" w:eastAsia="zh-CN"/>
        </w:rPr>
        <w:t>3</w:t>
      </w:r>
      <w:r>
        <w:rPr>
          <w:rFonts w:hint="default" w:ascii="仿宋" w:hAnsi="仿宋" w:eastAsia="仿宋"/>
          <w:sz w:val="24"/>
          <w:szCs w:val="24"/>
          <w:lang w:val="en-US" w:eastAsia="zh-CN"/>
        </w:rPr>
        <w:t>）产品报价依据等说明材料（格式自拟）；</w:t>
      </w:r>
    </w:p>
    <w:p>
      <w:pPr>
        <w:adjustRightInd w:val="0"/>
        <w:snapToGrid w:val="0"/>
        <w:spacing w:line="576" w:lineRule="exact"/>
        <w:ind w:firstLine="480" w:firstLineChars="200"/>
        <w:jc w:val="left"/>
        <w:rPr>
          <w:rFonts w:hint="default" w:ascii="仿宋" w:hAnsi="仿宋" w:eastAsia="仿宋"/>
          <w:sz w:val="24"/>
          <w:szCs w:val="24"/>
          <w:lang w:val="en-US" w:eastAsia="zh-CN"/>
        </w:rPr>
      </w:pPr>
      <w:r>
        <w:rPr>
          <w:rFonts w:hint="default" w:ascii="仿宋" w:hAnsi="仿宋" w:eastAsia="仿宋"/>
          <w:sz w:val="24"/>
          <w:szCs w:val="24"/>
          <w:lang w:val="en-US" w:eastAsia="zh-CN"/>
        </w:rPr>
        <w:t>（4）按照本</w:t>
      </w:r>
      <w:r>
        <w:rPr>
          <w:rFonts w:hint="eastAsia" w:ascii="仿宋" w:hAnsi="仿宋" w:eastAsia="仿宋"/>
          <w:sz w:val="24"/>
          <w:szCs w:val="24"/>
          <w:lang w:val="en-US" w:eastAsia="zh-CN"/>
        </w:rPr>
        <w:t>征集</w:t>
      </w:r>
      <w:r>
        <w:rPr>
          <w:rFonts w:hint="default" w:ascii="仿宋" w:hAnsi="仿宋" w:eastAsia="仿宋"/>
          <w:sz w:val="24"/>
          <w:szCs w:val="24"/>
          <w:lang w:val="en-US" w:eastAsia="zh-CN"/>
        </w:rPr>
        <w:t>文件要求提供的其他技术性资料以及</w:t>
      </w:r>
      <w:r>
        <w:rPr>
          <w:rFonts w:hint="eastAsia" w:ascii="仿宋" w:hAnsi="仿宋" w:eastAsia="仿宋"/>
          <w:sz w:val="24"/>
          <w:szCs w:val="24"/>
          <w:lang w:val="en-US" w:eastAsia="zh-CN"/>
        </w:rPr>
        <w:t>供应商</w:t>
      </w:r>
      <w:r>
        <w:rPr>
          <w:rFonts w:hint="default" w:ascii="仿宋" w:hAnsi="仿宋" w:eastAsia="仿宋"/>
          <w:sz w:val="24"/>
          <w:szCs w:val="24"/>
          <w:lang w:val="en-US" w:eastAsia="zh-CN"/>
        </w:rPr>
        <w:t>需要说明的其他事项（格式自拟）。</w:t>
      </w:r>
    </w:p>
    <w:p/>
    <w:p>
      <w:pPr>
        <w:pStyle w:val="4"/>
        <w:spacing w:before="0" w:after="0" w:line="360" w:lineRule="auto"/>
        <w:jc w:val="left"/>
        <w:rPr>
          <w:rFonts w:ascii="仿宋" w:hAnsi="仿宋" w:eastAsia="仿宋"/>
          <w:bCs w:val="0"/>
          <w:sz w:val="28"/>
          <w:szCs w:val="28"/>
        </w:rPr>
      </w:pPr>
      <w:r>
        <w:rPr>
          <w:rFonts w:hint="eastAsia" w:ascii="仿宋" w:hAnsi="仿宋" w:eastAsia="仿宋"/>
          <w:bCs w:val="0"/>
          <w:sz w:val="28"/>
          <w:szCs w:val="28"/>
        </w:rPr>
        <w:t>四、商务要求</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1.框架协议期限：</w:t>
      </w:r>
      <w:r>
        <w:rPr>
          <w:rFonts w:hint="eastAsia" w:ascii="仿宋" w:hAnsi="仿宋" w:eastAsia="仿宋"/>
          <w:sz w:val="24"/>
          <w:szCs w:val="24"/>
          <w:highlight w:val="none"/>
          <w:lang w:val="en-US" w:eastAsia="zh-CN"/>
        </w:rPr>
        <w:t>2024年1月1日</w:t>
      </w:r>
      <w:r>
        <w:rPr>
          <w:rFonts w:hint="eastAsia" w:ascii="仿宋" w:hAnsi="仿宋" w:eastAsia="仿宋"/>
          <w:sz w:val="24"/>
          <w:szCs w:val="24"/>
        </w:rPr>
        <w:t>至202</w:t>
      </w:r>
      <w:r>
        <w:rPr>
          <w:rFonts w:hint="eastAsia" w:ascii="仿宋" w:hAnsi="仿宋" w:eastAsia="仿宋"/>
          <w:sz w:val="24"/>
          <w:szCs w:val="24"/>
          <w:lang w:val="en-US" w:eastAsia="zh-CN"/>
        </w:rPr>
        <w:t>4</w:t>
      </w:r>
      <w:r>
        <w:rPr>
          <w:rFonts w:hint="eastAsia" w:ascii="仿宋" w:hAnsi="仿宋" w:eastAsia="仿宋"/>
          <w:sz w:val="24"/>
          <w:szCs w:val="24"/>
        </w:rPr>
        <w:t>年12月31日。</w:t>
      </w:r>
    </w:p>
    <w:p>
      <w:pPr>
        <w:adjustRightInd w:val="0"/>
        <w:snapToGrid w:val="0"/>
        <w:spacing w:line="576" w:lineRule="exact"/>
        <w:ind w:firstLine="480" w:firstLineChars="200"/>
        <w:jc w:val="left"/>
        <w:rPr>
          <w:rFonts w:hint="eastAsia" w:ascii="仿宋" w:hAnsi="仿宋" w:eastAsia="仿宋"/>
          <w:sz w:val="24"/>
          <w:szCs w:val="24"/>
          <w:lang w:val="en-US" w:eastAsia="zh-CN"/>
        </w:rPr>
      </w:pPr>
      <w:r>
        <w:rPr>
          <w:rFonts w:hint="eastAsia" w:ascii="仿宋" w:hAnsi="仿宋" w:eastAsia="仿宋"/>
          <w:sz w:val="24"/>
          <w:szCs w:val="24"/>
        </w:rPr>
        <w:t>2.报价</w:t>
      </w:r>
      <w:r>
        <w:rPr>
          <w:rFonts w:hint="eastAsia" w:ascii="仿宋" w:hAnsi="仿宋" w:eastAsia="仿宋"/>
          <w:sz w:val="24"/>
          <w:szCs w:val="24"/>
          <w:lang w:val="en-US" w:eastAsia="zh-CN"/>
        </w:rPr>
        <w:t>要求</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bCs/>
          <w:sz w:val="24"/>
          <w:szCs w:val="24"/>
          <w:highlight w:val="none"/>
        </w:rPr>
        <w:t>最高限</w:t>
      </w:r>
      <w:r>
        <w:rPr>
          <w:rFonts w:hint="eastAsia" w:ascii="仿宋" w:hAnsi="仿宋" w:eastAsia="仿宋"/>
          <w:bCs/>
          <w:color w:val="auto"/>
          <w:sz w:val="24"/>
          <w:szCs w:val="24"/>
          <w:highlight w:val="none"/>
        </w:rPr>
        <w:t>制单价</w:t>
      </w:r>
      <w:r>
        <w:rPr>
          <w:rFonts w:hint="eastAsia" w:ascii="仿宋" w:hAnsi="仿宋" w:eastAsia="仿宋"/>
          <w:bCs/>
          <w:color w:val="auto"/>
          <w:sz w:val="24"/>
          <w:szCs w:val="24"/>
          <w:highlight w:val="none"/>
          <w:lang w:eastAsia="zh-CN"/>
        </w:rPr>
        <w:t>（</w:t>
      </w:r>
      <w:r>
        <w:rPr>
          <w:rFonts w:hint="eastAsia" w:ascii="仿宋" w:hAnsi="仿宋" w:eastAsia="仿宋"/>
          <w:bCs/>
          <w:color w:val="auto"/>
          <w:sz w:val="24"/>
          <w:szCs w:val="24"/>
          <w:highlight w:val="none"/>
          <w:lang w:val="en-US" w:eastAsia="zh-CN"/>
        </w:rPr>
        <w:t>折扣）</w:t>
      </w:r>
      <w:r>
        <w:rPr>
          <w:rFonts w:hint="eastAsia" w:ascii="仿宋" w:hAnsi="仿宋" w:eastAsia="仿宋"/>
          <w:bCs/>
          <w:color w:val="auto"/>
          <w:sz w:val="24"/>
          <w:szCs w:val="24"/>
          <w:highlight w:val="none"/>
        </w:rPr>
        <w:t>：</w:t>
      </w:r>
      <w:r>
        <w:rPr>
          <w:rFonts w:hint="eastAsia" w:ascii="仿宋" w:hAnsi="仿宋" w:eastAsia="仿宋"/>
          <w:bCs/>
          <w:color w:val="auto"/>
          <w:sz w:val="24"/>
          <w:szCs w:val="24"/>
          <w:highlight w:val="none"/>
          <w:lang w:val="en-US" w:eastAsia="zh-CN"/>
        </w:rPr>
        <w:t>100%</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（1）报价为</w:t>
      </w:r>
      <w:r>
        <w:rPr>
          <w:rFonts w:hint="eastAsia" w:ascii="仿宋" w:hAnsi="仿宋" w:eastAsia="仿宋"/>
          <w:sz w:val="24"/>
          <w:szCs w:val="24"/>
          <w:lang w:eastAsia="zh-CN"/>
        </w:rPr>
        <w:t>供应商</w:t>
      </w:r>
      <w:r>
        <w:rPr>
          <w:rFonts w:hint="eastAsia" w:ascii="仿宋" w:hAnsi="仿宋" w:eastAsia="仿宋"/>
          <w:sz w:val="24"/>
          <w:szCs w:val="24"/>
        </w:rPr>
        <w:t>为采购人提供相应接入类型和上下行速率的</w:t>
      </w:r>
      <w:r>
        <w:rPr>
          <w:rFonts w:hint="eastAsia" w:ascii="仿宋" w:hAnsi="仿宋" w:eastAsia="仿宋"/>
          <w:sz w:val="24"/>
          <w:szCs w:val="24"/>
          <w:lang w:eastAsia="zh-CN"/>
        </w:rPr>
        <w:t>网络接入服务</w:t>
      </w:r>
      <w:r>
        <w:rPr>
          <w:rFonts w:hint="eastAsia" w:ascii="仿宋" w:hAnsi="仿宋" w:eastAsia="仿宋"/>
          <w:sz w:val="24"/>
          <w:szCs w:val="24"/>
        </w:rPr>
        <w:t>的最终报价，包含任何</w:t>
      </w:r>
      <w:r>
        <w:rPr>
          <w:rFonts w:hint="eastAsia" w:ascii="仿宋" w:hAnsi="仿宋" w:eastAsia="仿宋"/>
          <w:sz w:val="24"/>
          <w:szCs w:val="24"/>
          <w:lang w:eastAsia="zh-CN"/>
        </w:rPr>
        <w:t>供应商</w:t>
      </w:r>
      <w:r>
        <w:rPr>
          <w:rFonts w:hint="eastAsia" w:ascii="仿宋" w:hAnsi="仿宋" w:eastAsia="仿宋"/>
          <w:sz w:val="24"/>
          <w:szCs w:val="24"/>
        </w:rPr>
        <w:t xml:space="preserve">可能涉及的内容包含但不限于互联网带宽使用费、软硬件投入费用、税费、初装费、调试费、电费、物业协调费等由于采购人采购该项服务而产生的费用。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（2）</w:t>
      </w:r>
      <w:r>
        <w:rPr>
          <w:rFonts w:hint="eastAsia" w:ascii="仿宋" w:hAnsi="仿宋" w:eastAsia="仿宋"/>
          <w:sz w:val="24"/>
          <w:szCs w:val="24"/>
          <w:lang w:eastAsia="zh-CN"/>
        </w:rPr>
        <w:t>供应商</w:t>
      </w:r>
      <w:r>
        <w:rPr>
          <w:rFonts w:hint="eastAsia" w:ascii="仿宋" w:hAnsi="仿宋" w:eastAsia="仿宋"/>
          <w:sz w:val="24"/>
          <w:szCs w:val="24"/>
        </w:rPr>
        <w:t>入围后产品报价为该产品最高限价，采购人在实施采购时可在最高限价基础上与供应商再次议价。</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3.验收标准</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提供的服务应符合国家、地方及相关政府管理部门和行业与本项目有关的各项服务标准、规范、规章要求，并满足采购人实际需求，标准、规范等不一致的，以要求高的为准。</w:t>
      </w:r>
    </w:p>
    <w:p>
      <w:pPr>
        <w:outlineLvl w:val="1"/>
        <w:rPr>
          <w:rFonts w:ascii="仿宋" w:hAnsi="仿宋" w:eastAsia="仿宋" w:cs="仿宋"/>
          <w:b/>
          <w:bCs/>
          <w:sz w:val="28"/>
          <w:szCs w:val="28"/>
        </w:rPr>
      </w:pPr>
      <w:r>
        <w:rPr>
          <w:rFonts w:hint="eastAsia" w:ascii="仿宋" w:hAnsi="仿宋" w:eastAsia="仿宋" w:cs="仿宋"/>
          <w:b/>
          <w:bCs/>
          <w:sz w:val="28"/>
          <w:szCs w:val="28"/>
        </w:rPr>
        <w:t>附件2：报价一览表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1817"/>
        <w:gridCol w:w="1826"/>
        <w:gridCol w:w="2022"/>
        <w:gridCol w:w="2039"/>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844"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带宽</w:t>
            </w:r>
          </w:p>
        </w:tc>
        <w:tc>
          <w:tcPr>
            <w:tcW w:w="1817"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最高限价</w:t>
            </w:r>
          </w:p>
          <w:p>
            <w:pPr>
              <w:widowControl/>
              <w:jc w:val="center"/>
              <w:rPr>
                <w:rFonts w:hint="default"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（万元/年/条）</w:t>
            </w:r>
          </w:p>
        </w:tc>
        <w:tc>
          <w:tcPr>
            <w:tcW w:w="1826"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投标报价</w:t>
            </w:r>
          </w:p>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（万元/年/条）</w:t>
            </w:r>
          </w:p>
        </w:tc>
        <w:tc>
          <w:tcPr>
            <w:tcW w:w="2022"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可提供公网固定IPV4地址数量</w:t>
            </w:r>
          </w:p>
        </w:tc>
        <w:tc>
          <w:tcPr>
            <w:tcW w:w="2039"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可提供公网固定IPV6地址数量</w:t>
            </w:r>
          </w:p>
        </w:tc>
        <w:tc>
          <w:tcPr>
            <w:tcW w:w="789" w:type="dxa"/>
            <w:vAlign w:val="center"/>
          </w:tcPr>
          <w:p>
            <w:pPr>
              <w:widowControl/>
              <w:jc w:val="center"/>
              <w:rPr>
                <w:rFonts w:hint="eastAsia" w:ascii="黑体" w:hAnsi="黑体" w:eastAsia="黑体" w:cs="黑体"/>
                <w:color w:val="000000"/>
                <w:kern w:val="0"/>
                <w:sz w:val="24"/>
                <w:szCs w:val="24"/>
                <w:highlight w:val="none"/>
                <w:lang w:val="en-US" w:eastAsia="zh-CN"/>
              </w:rPr>
            </w:pPr>
            <w:r>
              <w:rPr>
                <w:rFonts w:hint="eastAsia" w:ascii="黑体" w:hAnsi="黑体" w:eastAsia="黑体" w:cs="黑体"/>
                <w:color w:val="000000"/>
                <w:kern w:val="0"/>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3</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5.5</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7.5</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9.5</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11.5</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13.3</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15.1</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16.8</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18.4</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19.8</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150M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26.4</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32.8</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250M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39.2</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45</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350M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50.5</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55.3</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450M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59</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500M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64</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600M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69</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700M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74</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800M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79</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900M</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84</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4" w:type="dxa"/>
            <w:vAlign w:val="center"/>
          </w:tcPr>
          <w:p>
            <w:pPr>
              <w:widowControl/>
              <w:jc w:val="center"/>
              <w:rPr>
                <w:rFonts w:hint="eastAsia" w:ascii="楷体_GB2312" w:hAnsi="楷体_GB2312" w:eastAsia="楷体_GB2312" w:cs="楷体_GB2312"/>
                <w:color w:val="000000"/>
                <w:kern w:val="0"/>
                <w:sz w:val="24"/>
                <w:szCs w:val="24"/>
                <w:highlight w:val="none"/>
              </w:rPr>
            </w:pPr>
            <w:r>
              <w:rPr>
                <w:rFonts w:hint="eastAsia" w:ascii="楷体_GB2312" w:hAnsi="楷体_GB2312" w:eastAsia="楷体_GB2312" w:cs="楷体_GB2312"/>
                <w:color w:val="000000"/>
                <w:kern w:val="0"/>
                <w:sz w:val="24"/>
                <w:szCs w:val="24"/>
                <w:highlight w:val="none"/>
              </w:rPr>
              <w:t>1G</w:t>
            </w:r>
          </w:p>
        </w:tc>
        <w:tc>
          <w:tcPr>
            <w:tcW w:w="1817" w:type="dxa"/>
            <w:vAlign w:val="center"/>
          </w:tcPr>
          <w:p>
            <w:pPr>
              <w:widowControl/>
              <w:jc w:val="center"/>
              <w:rPr>
                <w:rFonts w:hint="default" w:ascii="仿宋_GB2312" w:hAnsi="仿宋_GB2312" w:eastAsia="仿宋_GB2312" w:cs="仿宋_GB2312"/>
                <w:color w:val="000000"/>
                <w:kern w:val="0"/>
                <w:sz w:val="24"/>
                <w:szCs w:val="24"/>
                <w:highlight w:val="none"/>
                <w:lang w:val="en-US" w:eastAsia="zh-CN"/>
              </w:rPr>
            </w:pPr>
            <w:r>
              <w:rPr>
                <w:rFonts w:hint="default" w:ascii="仿宋_GB2312" w:hAnsi="仿宋_GB2312" w:eastAsia="仿宋_GB2312" w:cs="仿宋_GB2312"/>
                <w:color w:val="000000"/>
                <w:kern w:val="0"/>
                <w:sz w:val="24"/>
                <w:szCs w:val="24"/>
                <w:highlight w:val="none"/>
                <w:lang w:val="en-US" w:eastAsia="zh-CN"/>
              </w:rPr>
              <w:t>88</w:t>
            </w:r>
          </w:p>
        </w:tc>
        <w:tc>
          <w:tcPr>
            <w:tcW w:w="1826" w:type="dxa"/>
            <w:vAlign w:val="center"/>
          </w:tcPr>
          <w:p>
            <w:pPr>
              <w:jc w:val="center"/>
            </w:pPr>
          </w:p>
        </w:tc>
        <w:tc>
          <w:tcPr>
            <w:tcW w:w="2022" w:type="dxa"/>
            <w:vAlign w:val="center"/>
          </w:tcPr>
          <w:p>
            <w:pPr>
              <w:jc w:val="center"/>
            </w:pPr>
          </w:p>
        </w:tc>
        <w:tc>
          <w:tcPr>
            <w:tcW w:w="2039" w:type="dxa"/>
            <w:vAlign w:val="center"/>
          </w:tcPr>
          <w:p>
            <w:pPr>
              <w:jc w:val="center"/>
            </w:pPr>
          </w:p>
        </w:tc>
        <w:tc>
          <w:tcPr>
            <w:tcW w:w="789" w:type="dxa"/>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7" w:type="dxa"/>
            <w:gridSpan w:val="6"/>
            <w:vAlign w:val="center"/>
          </w:tcPr>
          <w:p>
            <w:pPr>
              <w:adjustRightInd w:val="0"/>
              <w:snapToGrid w:val="0"/>
              <w:spacing w:line="576" w:lineRule="exact"/>
              <w:jc w:val="left"/>
              <w:rPr>
                <w:rFonts w:ascii="Calibri" w:hAnsi="Calibri" w:eastAsia="宋体" w:cs="Calibri"/>
                <w:color w:val="000000"/>
                <w:kern w:val="0"/>
                <w:sz w:val="24"/>
                <w:szCs w:val="24"/>
                <w:u w:val="single"/>
                <w:lang w:bidi="ar"/>
              </w:rPr>
            </w:pPr>
            <w:r>
              <w:rPr>
                <w:rFonts w:hint="eastAsia" w:ascii="仿宋_GB2312" w:hAnsi="仿宋_GB2312" w:eastAsia="仿宋_GB2312" w:cs="仿宋_GB2312"/>
                <w:color w:val="000000"/>
                <w:kern w:val="0"/>
                <w:sz w:val="24"/>
                <w:szCs w:val="24"/>
                <w:highlight w:val="none"/>
                <w:lang w:val="en-US" w:eastAsia="zh-CN"/>
              </w:rPr>
              <w:t>除以上可提供公网固定IP地址数量外，每增加一个IPV4地址需   元/月，每增加一个IPV6地址需   元/月。</w:t>
            </w:r>
          </w:p>
        </w:tc>
      </w:tr>
    </w:tbl>
    <w:p>
      <w:pPr>
        <w:adjustRightInd w:val="0"/>
        <w:snapToGrid w:val="0"/>
        <w:spacing w:line="576" w:lineRule="exact"/>
        <w:jc w:val="left"/>
        <w:rPr>
          <w:rFonts w:hint="eastAsia" w:ascii="仿宋" w:hAnsi="仿宋" w:eastAsia="仿宋"/>
          <w:b/>
          <w:bCs/>
          <w:sz w:val="24"/>
          <w:szCs w:val="24"/>
          <w:lang w:eastAsia="zh-CN"/>
        </w:rPr>
      </w:pPr>
    </w:p>
    <w:p>
      <w:pPr>
        <w:adjustRightInd w:val="0"/>
        <w:snapToGrid w:val="0"/>
        <w:spacing w:line="576" w:lineRule="exact"/>
        <w:ind w:firstLine="480" w:firstLineChars="200"/>
        <w:jc w:val="left"/>
        <w:rPr>
          <w:rFonts w:ascii="仿宋" w:hAnsi="仿宋" w:eastAsia="仿宋"/>
          <w:b/>
          <w:bCs/>
          <w:sz w:val="24"/>
          <w:szCs w:val="24"/>
        </w:rPr>
      </w:pPr>
      <w:r>
        <w:rPr>
          <w:rFonts w:hint="eastAsia" w:ascii="仿宋" w:hAnsi="仿宋" w:eastAsia="仿宋"/>
          <w:b/>
          <w:bCs/>
          <w:sz w:val="24"/>
          <w:szCs w:val="24"/>
          <w:lang w:eastAsia="zh-CN"/>
        </w:rPr>
        <w:t>供应商</w:t>
      </w:r>
      <w:r>
        <w:rPr>
          <w:rFonts w:hint="eastAsia" w:ascii="仿宋" w:hAnsi="仿宋" w:eastAsia="仿宋"/>
          <w:b/>
          <w:bCs/>
          <w:sz w:val="24"/>
          <w:szCs w:val="24"/>
        </w:rPr>
        <w:t>应对所</w:t>
      </w:r>
      <w:r>
        <w:rPr>
          <w:rFonts w:hint="eastAsia" w:ascii="仿宋" w:hAnsi="仿宋" w:eastAsia="仿宋"/>
          <w:b/>
          <w:bCs/>
          <w:sz w:val="24"/>
          <w:szCs w:val="24"/>
          <w:lang w:val="en-US" w:eastAsia="zh-CN"/>
        </w:rPr>
        <w:t>申请</w:t>
      </w:r>
      <w:r>
        <w:rPr>
          <w:rFonts w:hint="eastAsia" w:ascii="仿宋" w:hAnsi="仿宋" w:eastAsia="仿宋"/>
          <w:b/>
          <w:bCs/>
          <w:sz w:val="24"/>
          <w:szCs w:val="24"/>
        </w:rPr>
        <w:t>的采购品目进行报价，报价是</w:t>
      </w:r>
      <w:r>
        <w:rPr>
          <w:rFonts w:hint="eastAsia" w:ascii="仿宋" w:hAnsi="仿宋" w:eastAsia="仿宋"/>
          <w:b/>
          <w:bCs/>
          <w:sz w:val="24"/>
          <w:szCs w:val="24"/>
          <w:lang w:eastAsia="zh-CN"/>
        </w:rPr>
        <w:t>供应商</w:t>
      </w:r>
      <w:r>
        <w:rPr>
          <w:rFonts w:hint="eastAsia" w:ascii="仿宋" w:hAnsi="仿宋" w:eastAsia="仿宋"/>
          <w:b/>
          <w:bCs/>
          <w:sz w:val="24"/>
          <w:szCs w:val="24"/>
          <w:lang w:val="en-US" w:eastAsia="zh-CN"/>
        </w:rPr>
        <w:t>入围</w:t>
      </w:r>
      <w:r>
        <w:rPr>
          <w:rFonts w:hint="eastAsia" w:ascii="仿宋" w:hAnsi="仿宋" w:eastAsia="仿宋"/>
          <w:b/>
          <w:bCs/>
          <w:sz w:val="24"/>
          <w:szCs w:val="24"/>
        </w:rPr>
        <w:t>后在保证</w:t>
      </w:r>
      <w:r>
        <w:rPr>
          <w:rFonts w:hint="eastAsia" w:ascii="仿宋" w:hAnsi="仿宋" w:eastAsia="仿宋"/>
          <w:b/>
          <w:bCs/>
          <w:sz w:val="24"/>
          <w:szCs w:val="24"/>
          <w:lang w:eastAsia="zh-CN"/>
        </w:rPr>
        <w:t>网络接入服务</w:t>
      </w:r>
      <w:r>
        <w:rPr>
          <w:rFonts w:hint="eastAsia" w:ascii="仿宋" w:hAnsi="仿宋" w:eastAsia="仿宋"/>
          <w:b/>
          <w:bCs/>
          <w:sz w:val="24"/>
          <w:szCs w:val="24"/>
        </w:rPr>
        <w:t>质量的情况下的最高限价。</w:t>
      </w:r>
    </w:p>
    <w:p/>
    <w:p>
      <w:pPr>
        <w:rPr>
          <w:rFonts w:ascii="仿宋" w:hAnsi="仿宋" w:eastAsia="仿宋" w:cs="仿宋"/>
          <w:sz w:val="32"/>
          <w:szCs w:val="32"/>
        </w:rPr>
      </w:pPr>
      <w:r>
        <w:rPr>
          <w:rFonts w:hint="eastAsia" w:ascii="仿宋" w:hAnsi="仿宋" w:eastAsia="仿宋" w:cs="仿宋"/>
          <w:sz w:val="32"/>
          <w:szCs w:val="32"/>
        </w:rPr>
        <w:br w:type="page"/>
      </w:r>
    </w:p>
    <w:p>
      <w:pPr>
        <w:widowControl/>
        <w:snapToGrid w:val="0"/>
        <w:spacing w:line="520" w:lineRule="exact"/>
        <w:jc w:val="center"/>
        <w:rPr>
          <w:rFonts w:hint="eastAsia" w:ascii="仿宋" w:hAnsi="仿宋" w:eastAsia="仿宋" w:cs="Times New Roman"/>
          <w:b/>
          <w:bCs/>
          <w:kern w:val="44"/>
          <w:sz w:val="32"/>
          <w:szCs w:val="32"/>
          <w:lang w:val="zh-CN"/>
        </w:rPr>
      </w:pPr>
      <w:r>
        <w:rPr>
          <w:rFonts w:hint="eastAsia" w:ascii="仿宋" w:hAnsi="仿宋" w:eastAsia="仿宋" w:cs="Times New Roman"/>
          <w:b/>
          <w:bCs/>
          <w:kern w:val="44"/>
          <w:sz w:val="32"/>
          <w:szCs w:val="32"/>
          <w:lang w:val="en-US" w:eastAsia="zh-CN"/>
        </w:rPr>
        <w:t>第三章  资格审查及框架协议相关</w:t>
      </w:r>
      <w:r>
        <w:rPr>
          <w:rFonts w:hint="eastAsia" w:ascii="仿宋" w:hAnsi="仿宋" w:eastAsia="仿宋" w:cs="Times New Roman"/>
          <w:b/>
          <w:bCs/>
          <w:kern w:val="44"/>
          <w:sz w:val="32"/>
          <w:szCs w:val="32"/>
          <w:lang w:val="zh-CN"/>
        </w:rPr>
        <w:t>要求</w:t>
      </w:r>
    </w:p>
    <w:p>
      <w:pPr>
        <w:spacing w:line="440" w:lineRule="exact"/>
        <w:ind w:firstLine="480" w:firstLineChars="200"/>
        <w:rPr>
          <w:rFonts w:hint="eastAsia" w:ascii="仿宋" w:hAnsi="仿宋" w:eastAsia="仿宋" w:cs="仿宋"/>
          <w:bCs/>
          <w:sz w:val="24"/>
          <w:szCs w:val="24"/>
        </w:rPr>
      </w:pP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bookmarkStart w:id="0" w:name="_Toc494561943"/>
      <w:bookmarkStart w:id="1" w:name="_Toc11636"/>
      <w:r>
        <w:rPr>
          <w:rFonts w:hint="eastAsia" w:ascii="仿宋" w:hAnsi="仿宋" w:eastAsia="仿宋" w:cs="Times New Roman"/>
          <w:b/>
          <w:bCs w:val="0"/>
          <w:kern w:val="0"/>
          <w:sz w:val="30"/>
          <w:szCs w:val="30"/>
          <w:lang w:val="zh-CN" w:eastAsia="zh-CN" w:bidi="ar-SA"/>
        </w:rPr>
        <w:t>一、</w:t>
      </w:r>
      <w:r>
        <w:rPr>
          <w:rFonts w:hint="eastAsia" w:ascii="仿宋" w:hAnsi="仿宋" w:eastAsia="仿宋"/>
          <w:bCs w:val="0"/>
          <w:sz w:val="28"/>
          <w:szCs w:val="28"/>
          <w:highlight w:val="none"/>
          <w:lang w:val="zh-CN"/>
        </w:rPr>
        <w:t>供应商</w:t>
      </w:r>
      <w:bookmarkEnd w:id="0"/>
      <w:bookmarkEnd w:id="1"/>
      <w:r>
        <w:rPr>
          <w:rFonts w:hint="eastAsia" w:ascii="仿宋" w:hAnsi="仿宋" w:eastAsia="仿宋" w:cs="Times New Roman"/>
          <w:b/>
          <w:bCs w:val="0"/>
          <w:sz w:val="28"/>
          <w:szCs w:val="28"/>
          <w:highlight w:val="none"/>
          <w:lang w:val="zh-CN"/>
        </w:rPr>
        <w:t>信用信息查询渠道及使用规则</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lang w:val="zh-CN" w:eastAsia="zh-CN" w:bidi="ar-SA"/>
        </w:rPr>
        <w:t>1、</w:t>
      </w:r>
      <w:r>
        <w:rPr>
          <w:rFonts w:hint="eastAsia" w:ascii="仿宋" w:hAnsi="仿宋" w:eastAsia="仿宋" w:cs="Helvetica"/>
          <w:kern w:val="0"/>
          <w:sz w:val="24"/>
          <w:szCs w:val="24"/>
          <w:highlight w:val="none"/>
          <w:lang w:val="zh-CN"/>
        </w:rPr>
        <w:t>按照《关于在政府采购活动中查询及使用信用记录有关问题的通知》的要求，参与政府采购的供应商，信用记录的查询渠道为“信用中国”网站(www.creditchina.gov.cn)、中国政府采购网(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ascii="仿宋" w:hAnsi="仿宋" w:eastAsia="仿宋" w:cs="Helvetica"/>
          <w:kern w:val="0"/>
          <w:sz w:val="24"/>
          <w:szCs w:val="24"/>
          <w:highlight w:val="none"/>
          <w:lang w:val="zh-CN"/>
        </w:rPr>
        <w:t>www.ccgp.gov.cn</w:t>
      </w:r>
      <w:r>
        <w:rPr>
          <w:rFonts w:hint="eastAsia" w:ascii="仿宋" w:hAnsi="仿宋" w:eastAsia="仿宋" w:cs="Helvetica"/>
          <w:kern w:val="0"/>
          <w:sz w:val="24"/>
          <w:szCs w:val="24"/>
          <w:highlight w:val="none"/>
          <w:lang w:val="zh-CN"/>
        </w:rPr>
        <w:fldChar w:fldCharType="end"/>
      </w:r>
      <w:r>
        <w:rPr>
          <w:rFonts w:hint="eastAsia" w:ascii="仿宋" w:hAnsi="仿宋" w:eastAsia="仿宋" w:cs="Helvetica"/>
          <w:kern w:val="0"/>
          <w:sz w:val="24"/>
          <w:szCs w:val="24"/>
          <w:highlight w:val="none"/>
          <w:lang w:val="zh-CN"/>
        </w:rPr>
        <w:t>)。</w:t>
      </w:r>
    </w:p>
    <w:p>
      <w:pPr>
        <w:numPr>
          <w:ilvl w:val="0"/>
          <w:numId w:val="0"/>
        </w:numPr>
        <w:spacing w:line="360" w:lineRule="auto"/>
        <w:ind w:left="0" w:leftChars="0" w:firstLine="480" w:firstLineChars="200"/>
        <w:rPr>
          <w:rFonts w:ascii="仿宋" w:hAnsi="仿宋" w:eastAsia="仿宋" w:cs="Helvetica"/>
          <w:b/>
          <w:kern w:val="0"/>
          <w:sz w:val="24"/>
          <w:szCs w:val="24"/>
          <w:highlight w:val="none"/>
          <w:lang w:val="zh-CN"/>
        </w:rPr>
      </w:pPr>
      <w:r>
        <w:rPr>
          <w:rFonts w:ascii="仿宋" w:hAnsi="仿宋" w:eastAsia="仿宋" w:cs="Helvetica"/>
          <w:b/>
          <w:kern w:val="0"/>
          <w:sz w:val="24"/>
          <w:szCs w:val="24"/>
          <w:lang w:val="zh-CN" w:eastAsia="zh-CN" w:bidi="ar-SA"/>
        </w:rPr>
        <w:t>2、</w:t>
      </w:r>
      <w:r>
        <w:rPr>
          <w:rFonts w:hint="eastAsia" w:ascii="仿宋" w:hAnsi="仿宋" w:eastAsia="仿宋" w:cs="Helvetica"/>
          <w:b/>
          <w:kern w:val="0"/>
          <w:sz w:val="24"/>
          <w:szCs w:val="24"/>
          <w:highlight w:val="none"/>
          <w:lang w:val="zh-CN"/>
        </w:rPr>
        <w:t>列入失信被执行人、税收违法黑名单、政府采购严重违法失信行为记录名单的供应商，集中采购机构拒绝其参与政府采购活动。</w:t>
      </w:r>
    </w:p>
    <w:p>
      <w:pPr>
        <w:numPr>
          <w:ilvl w:val="0"/>
          <w:numId w:val="0"/>
        </w:numPr>
        <w:spacing w:line="360" w:lineRule="auto"/>
        <w:ind w:firstLine="480" w:firstLineChars="200"/>
        <w:rPr>
          <w:rFonts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两个及以上自然人、法人或者其他组织组成联合体，以一个供应商的身份共同参加政府采购活动的，应当对所有联合体成员进行信用记录查询，联合体成员存在不良信用记录的，视同联合体存在不良信用信息。</w:t>
      </w:r>
    </w:p>
    <w:p>
      <w:pPr>
        <w:numPr>
          <w:ilvl w:val="0"/>
          <w:numId w:val="0"/>
        </w:numPr>
        <w:spacing w:line="360" w:lineRule="auto"/>
        <w:ind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4、</w:t>
      </w:r>
      <w:r>
        <w:rPr>
          <w:rFonts w:hint="eastAsia" w:ascii="仿宋" w:hAnsi="仿宋" w:eastAsia="仿宋" w:cs="Helvetica"/>
          <w:kern w:val="0"/>
          <w:sz w:val="24"/>
          <w:szCs w:val="24"/>
          <w:highlight w:val="none"/>
          <w:lang w:val="zh-CN"/>
        </w:rPr>
        <w:t>供应商的信用记录，最终以</w:t>
      </w:r>
      <w:r>
        <w:rPr>
          <w:rFonts w:hint="eastAsia" w:ascii="仿宋" w:hAnsi="仿宋" w:eastAsia="仿宋" w:cs="Helvetica"/>
          <w:kern w:val="0"/>
          <w:sz w:val="24"/>
          <w:szCs w:val="24"/>
          <w:highlight w:val="none"/>
          <w:lang w:val="en-US" w:eastAsia="zh-CN"/>
        </w:rPr>
        <w:t>审查</w:t>
      </w:r>
      <w:r>
        <w:rPr>
          <w:rFonts w:hint="eastAsia" w:ascii="仿宋" w:hAnsi="仿宋" w:eastAsia="仿宋" w:cs="Helvetica"/>
          <w:kern w:val="0"/>
          <w:sz w:val="24"/>
          <w:szCs w:val="24"/>
          <w:highlight w:val="none"/>
          <w:lang w:val="zh-CN"/>
        </w:rPr>
        <w:t>当日查询“信用中国”、 中国政府采购网网站的结果为准。</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en-US" w:eastAsia="zh-CN"/>
        </w:rPr>
      </w:pPr>
      <w:r>
        <w:rPr>
          <w:rFonts w:hint="eastAsia" w:ascii="仿宋" w:hAnsi="仿宋" w:eastAsia="仿宋" w:cs="Times New Roman"/>
          <w:b/>
          <w:bCs w:val="0"/>
          <w:sz w:val="28"/>
          <w:szCs w:val="28"/>
          <w:highlight w:val="none"/>
          <w:lang w:val="en-US" w:eastAsia="zh-CN"/>
        </w:rPr>
        <w:t>二、资格审查方法和标准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eastAsia="zh-CN"/>
        </w:rPr>
        <w:t>征集人在收到供应商申请后7个工作日内完成审核。审核结束后</w:t>
      </w:r>
      <w:r>
        <w:rPr>
          <w:rFonts w:hint="eastAsia" w:ascii="仿宋" w:hAnsi="仿宋" w:eastAsia="仿宋" w:cs="Helvetica"/>
          <w:kern w:val="0"/>
          <w:sz w:val="24"/>
          <w:szCs w:val="24"/>
          <w:highlight w:val="none"/>
          <w:lang w:val="en-US" w:eastAsia="zh-CN"/>
        </w:rPr>
        <w:t>2个工作日内发布</w:t>
      </w:r>
      <w:r>
        <w:rPr>
          <w:rFonts w:hint="eastAsia" w:ascii="仿宋" w:hAnsi="仿宋" w:eastAsia="仿宋" w:cs="Helvetica"/>
          <w:kern w:val="0"/>
          <w:sz w:val="24"/>
          <w:szCs w:val="24"/>
          <w:highlight w:val="none"/>
          <w:lang w:val="zh-CN" w:eastAsia="zh-CN"/>
        </w:rPr>
        <w:t>入围结果公告。</w:t>
      </w:r>
      <w:r>
        <w:rPr>
          <w:rFonts w:hint="eastAsia" w:ascii="仿宋" w:hAnsi="仿宋" w:eastAsia="仿宋" w:cs="Helvetica"/>
          <w:kern w:val="0"/>
          <w:sz w:val="24"/>
          <w:szCs w:val="24"/>
          <w:highlight w:val="none"/>
          <w:lang w:val="en-US" w:eastAsia="zh-CN"/>
        </w:rPr>
        <w:t>供应商可按公告中的联系方式获知本单位的资格审查情况。</w:t>
      </w:r>
    </w:p>
    <w:p>
      <w:pPr>
        <w:numPr>
          <w:ilvl w:val="0"/>
          <w:numId w:val="0"/>
        </w:numPr>
        <w:spacing w:line="360" w:lineRule="auto"/>
        <w:ind w:firstLine="480" w:firstLineChars="200"/>
        <w:rPr>
          <w:rFonts w:hint="default"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2、审查标准。</w:t>
      </w:r>
    </w:p>
    <w:p>
      <w:pPr>
        <w:numPr>
          <w:ilvl w:val="0"/>
          <w:numId w:val="0"/>
        </w:numPr>
        <w:spacing w:line="360" w:lineRule="auto"/>
        <w:ind w:firstLine="480" w:firstLineChars="200"/>
        <w:rPr>
          <w:rFonts w:hint="eastAsia" w:ascii="仿宋" w:hAnsi="仿宋" w:eastAsia="仿宋" w:cs="Helvetica"/>
          <w:kern w:val="0"/>
          <w:sz w:val="24"/>
          <w:szCs w:val="24"/>
          <w:highlight w:val="none"/>
          <w:lang w:val="en-US" w:eastAsia="zh-CN"/>
        </w:rPr>
      </w:pPr>
      <w:r>
        <w:rPr>
          <w:rFonts w:hint="eastAsia" w:ascii="仿宋" w:hAnsi="仿宋" w:eastAsia="仿宋" w:cs="Helvetica"/>
          <w:kern w:val="0"/>
          <w:sz w:val="24"/>
          <w:szCs w:val="24"/>
          <w:highlight w:val="none"/>
          <w:lang w:val="en-US" w:eastAsia="zh-CN"/>
        </w:rPr>
        <w:t>凡符合资格条件、响应征集文件要求并经审查合格的供应商，均可成为本项目入围供应商。</w:t>
      </w: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477"/>
        <w:gridCol w:w="4181"/>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0"/>
              <w:jc w:val="center"/>
              <w:rPr>
                <w:rStyle w:val="16"/>
                <w:rFonts w:ascii="宋体" w:hAnsi="宋体" w:eastAsia="宋体" w:cs="宋体"/>
                <w:b/>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ascii="宋体" w:hAnsi="宋体" w:eastAsia="宋体" w:cs="宋体"/>
                <w:b/>
                <w:spacing w:val="0"/>
                <w:w w:val="100"/>
                <w:sz w:val="21"/>
                <w:szCs w:val="24"/>
              </w:rPr>
            </w:pP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spacing w:val="0"/>
                <w:w w:val="100"/>
                <w:sz w:val="21"/>
                <w:szCs w:val="24"/>
              </w:rPr>
            </w:pPr>
            <w:r>
              <w:rPr>
                <w:rStyle w:val="16"/>
                <w:rFonts w:hint="eastAsia" w:ascii="仿宋" w:hAnsi="仿宋" w:eastAsia="仿宋" w:cs="仿宋"/>
                <w:b/>
                <w:spacing w:val="0"/>
                <w:w w:val="100"/>
                <w:sz w:val="21"/>
                <w:szCs w:val="24"/>
              </w:rPr>
              <w:t>评审因素</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spacing w:val="0"/>
                <w:w w:val="100"/>
                <w:sz w:val="21"/>
                <w:szCs w:val="24"/>
                <w:lang w:val="en-US" w:eastAsia="zh-CN"/>
              </w:rPr>
            </w:pPr>
            <w:r>
              <w:rPr>
                <w:rStyle w:val="16"/>
                <w:rFonts w:hint="eastAsia" w:ascii="仿宋" w:hAnsi="仿宋" w:eastAsia="仿宋" w:cs="仿宋"/>
                <w:b/>
                <w:spacing w:val="0"/>
                <w:w w:val="100"/>
                <w:sz w:val="21"/>
                <w:szCs w:val="24"/>
                <w:lang w:val="en-US" w:eastAsia="zh-CN"/>
              </w:rPr>
              <w:t>供应商应当提交的资格材料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基本资格要求</w:t>
            </w: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lang w:val="en-US" w:eastAsia="zh-CN"/>
              </w:rPr>
              <w:t>具有独立承担民事责任的能力</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color w:val="auto"/>
                <w:spacing w:val="0"/>
                <w:w w:val="100"/>
                <w:sz w:val="21"/>
                <w:szCs w:val="24"/>
              </w:rPr>
            </w:pPr>
            <w:r>
              <w:rPr>
                <w:rFonts w:hint="eastAsia" w:ascii="仿宋" w:hAnsi="仿宋" w:eastAsia="仿宋" w:cs="仿宋"/>
                <w:b w:val="0"/>
                <w:bCs w:val="0"/>
                <w:color w:val="auto"/>
                <w:spacing w:val="24"/>
                <w:sz w:val="21"/>
                <w:szCs w:val="21"/>
              </w:rPr>
              <w:t>营</w:t>
            </w:r>
            <w:r>
              <w:rPr>
                <w:rFonts w:hint="eastAsia" w:ascii="仿宋" w:hAnsi="仿宋" w:eastAsia="仿宋" w:cs="仿宋"/>
                <w:b w:val="0"/>
                <w:bCs w:val="0"/>
                <w:color w:val="auto"/>
                <w:spacing w:val="20"/>
                <w:sz w:val="21"/>
                <w:szCs w:val="21"/>
              </w:rPr>
              <w:t>业执照或事业单位法人证书或执业许可</w:t>
            </w:r>
            <w:r>
              <w:rPr>
                <w:rFonts w:hint="eastAsia" w:ascii="仿宋" w:hAnsi="仿宋" w:eastAsia="仿宋" w:cs="仿宋"/>
                <w:b w:val="0"/>
                <w:bCs w:val="0"/>
                <w:color w:val="auto"/>
                <w:spacing w:val="13"/>
                <w:sz w:val="21"/>
                <w:szCs w:val="21"/>
              </w:rPr>
              <w:t>证</w:t>
            </w:r>
            <w:r>
              <w:rPr>
                <w:rFonts w:hint="eastAsia" w:ascii="仿宋" w:hAnsi="仿宋" w:eastAsia="仿宋" w:cs="仿宋"/>
                <w:b w:val="0"/>
                <w:bCs w:val="0"/>
                <w:color w:val="auto"/>
                <w:spacing w:val="8"/>
                <w:sz w:val="21"/>
                <w:szCs w:val="21"/>
              </w:rPr>
              <w:t>(非企业专业服务机构)或个体工商户营</w:t>
            </w:r>
            <w:r>
              <w:rPr>
                <w:rFonts w:hint="eastAsia" w:ascii="仿宋" w:hAnsi="仿宋" w:eastAsia="仿宋" w:cs="仿宋"/>
                <w:b w:val="0"/>
                <w:bCs w:val="0"/>
                <w:color w:val="auto"/>
                <w:spacing w:val="2"/>
                <w:sz w:val="21"/>
                <w:szCs w:val="21"/>
              </w:rPr>
              <w:t>业执照等证明文件</w:t>
            </w:r>
            <w:r>
              <w:rPr>
                <w:rFonts w:hint="eastAsia" w:ascii="仿宋" w:hAnsi="仿宋" w:eastAsia="仿宋" w:cs="仿宋"/>
                <w:color w:val="auto"/>
                <w:spacing w:val="2"/>
                <w:sz w:val="21"/>
                <w:szCs w:val="21"/>
              </w:rPr>
              <w:t>(银行、保险、石油石化</w:t>
            </w:r>
            <w:r>
              <w:rPr>
                <w:rFonts w:hint="eastAsia" w:ascii="仿宋" w:hAnsi="仿宋" w:eastAsia="仿宋" w:cs="仿宋"/>
                <w:color w:val="auto"/>
                <w:spacing w:val="1"/>
                <w:sz w:val="21"/>
                <w:szCs w:val="21"/>
              </w:rPr>
              <w:t>、</w:t>
            </w:r>
            <w:r>
              <w:rPr>
                <w:rFonts w:hint="eastAsia" w:ascii="仿宋" w:hAnsi="仿宋" w:eastAsia="仿宋" w:cs="仿宋"/>
                <w:color w:val="auto"/>
                <w:spacing w:val="6"/>
                <w:sz w:val="21"/>
                <w:szCs w:val="21"/>
              </w:rPr>
              <w:t>电力、</w:t>
            </w:r>
            <w:r>
              <w:rPr>
                <w:rFonts w:hint="eastAsia" w:ascii="仿宋" w:hAnsi="仿宋" w:eastAsia="仿宋" w:cs="仿宋"/>
                <w:color w:val="auto"/>
                <w:spacing w:val="4"/>
                <w:sz w:val="21"/>
                <w:szCs w:val="21"/>
              </w:rPr>
              <w:t>电</w:t>
            </w:r>
            <w:r>
              <w:rPr>
                <w:rFonts w:hint="eastAsia" w:ascii="仿宋" w:hAnsi="仿宋" w:eastAsia="仿宋" w:cs="仿宋"/>
                <w:color w:val="auto"/>
                <w:spacing w:val="3"/>
                <w:sz w:val="21"/>
                <w:szCs w:val="21"/>
              </w:rPr>
              <w:t>信等有行业特殊情况的，视为其总</w:t>
            </w:r>
            <w:r>
              <w:rPr>
                <w:rFonts w:hint="eastAsia" w:ascii="仿宋" w:hAnsi="仿宋" w:eastAsia="仿宋" w:cs="仿宋"/>
                <w:color w:val="auto"/>
                <w:spacing w:val="20"/>
                <w:sz w:val="21"/>
                <w:szCs w:val="21"/>
                <w:lang w:val="en-US" w:eastAsia="zh-CN"/>
              </w:rPr>
              <w:t>公司</w:t>
            </w:r>
            <w:r>
              <w:rPr>
                <w:rFonts w:hint="eastAsia" w:ascii="仿宋" w:hAnsi="仿宋" w:eastAsia="仿宋" w:cs="仿宋"/>
                <w:color w:val="auto"/>
                <w:spacing w:val="20"/>
                <w:sz w:val="21"/>
                <w:szCs w:val="21"/>
              </w:rPr>
              <w:t>的分支机构具备独立承担民事责任的</w:t>
            </w:r>
            <w:r>
              <w:rPr>
                <w:rFonts w:hint="eastAsia" w:ascii="仿宋" w:hAnsi="仿宋" w:eastAsia="仿宋" w:cs="仿宋"/>
                <w:color w:val="auto"/>
                <w:spacing w:val="11"/>
                <w:sz w:val="21"/>
                <w:szCs w:val="21"/>
              </w:rPr>
              <w:t>能</w:t>
            </w:r>
            <w:r>
              <w:rPr>
                <w:rFonts w:hint="eastAsia" w:ascii="仿宋" w:hAnsi="仿宋" w:eastAsia="仿宋" w:cs="仿宋"/>
                <w:color w:val="auto"/>
                <w:spacing w:val="9"/>
                <w:sz w:val="21"/>
                <w:szCs w:val="21"/>
              </w:rPr>
              <w:t>力；其他行业总公司的分支机构不具备独</w:t>
            </w:r>
            <w:r>
              <w:rPr>
                <w:rFonts w:hint="eastAsia" w:ascii="仿宋" w:hAnsi="仿宋" w:eastAsia="仿宋" w:cs="仿宋"/>
                <w:color w:val="auto"/>
                <w:spacing w:val="14"/>
                <w:sz w:val="21"/>
                <w:szCs w:val="21"/>
              </w:rPr>
              <w:t>立</w:t>
            </w:r>
            <w:r>
              <w:rPr>
                <w:rFonts w:hint="eastAsia" w:ascii="仿宋" w:hAnsi="仿宋" w:eastAsia="仿宋" w:cs="仿宋"/>
                <w:color w:val="auto"/>
                <w:spacing w:val="8"/>
                <w:sz w:val="21"/>
                <w:szCs w:val="21"/>
              </w:rPr>
              <w:t>承</w:t>
            </w:r>
            <w:r>
              <w:rPr>
                <w:rFonts w:hint="eastAsia" w:ascii="仿宋" w:hAnsi="仿宋" w:eastAsia="仿宋" w:cs="仿宋"/>
                <w:color w:val="auto"/>
                <w:spacing w:val="7"/>
                <w:sz w:val="21"/>
                <w:szCs w:val="21"/>
              </w:rPr>
              <w:t>担民事责任的能力)。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具有良好的商业信誉和健全的财务会计制度</w:t>
            </w:r>
          </w:p>
        </w:tc>
        <w:tc>
          <w:tcPr>
            <w:tcW w:w="2217" w:type="pct"/>
            <w:vMerge w:val="restart"/>
            <w:tcBorders>
              <w:top w:val="single" w:color="000000" w:sz="2" w:space="0"/>
              <w:left w:val="single" w:color="000000" w:sz="2" w:space="0"/>
              <w:right w:val="single" w:color="000000" w:sz="2" w:space="0"/>
            </w:tcBorders>
            <w:noWrap w:val="0"/>
            <w:tcMar>
              <w:top w:w="102" w:type="dxa"/>
              <w:bottom w:w="102" w:type="dxa"/>
            </w:tcMar>
            <w:vAlign w:val="center"/>
          </w:tcPr>
          <w:p>
            <w:pPr>
              <w:pStyle w:val="21"/>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6"/>
                <w:rFonts w:hint="eastAsia" w:ascii="仿宋" w:hAnsi="仿宋" w:eastAsia="仿宋" w:cs="仿宋"/>
                <w:b w:val="0"/>
                <w:spacing w:val="0"/>
                <w:w w:val="100"/>
                <w:kern w:val="0"/>
                <w:sz w:val="21"/>
                <w:szCs w:val="24"/>
                <w:lang w:val="en-US" w:eastAsia="zh-CN"/>
              </w:rPr>
            </w:pPr>
          </w:p>
          <w:p>
            <w:pPr>
              <w:pStyle w:val="21"/>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6"/>
                <w:rFonts w:hint="eastAsia" w:ascii="仿宋" w:hAnsi="仿宋" w:eastAsia="仿宋" w:cs="仿宋"/>
                <w:b w:val="0"/>
                <w:spacing w:val="0"/>
                <w:w w:val="100"/>
                <w:kern w:val="0"/>
                <w:sz w:val="21"/>
                <w:szCs w:val="24"/>
              </w:rPr>
            </w:pPr>
            <w:r>
              <w:rPr>
                <w:rStyle w:val="16"/>
                <w:rFonts w:hint="eastAsia" w:ascii="仿宋" w:hAnsi="仿宋" w:eastAsia="仿宋" w:cs="仿宋"/>
                <w:b w:val="0"/>
                <w:spacing w:val="0"/>
                <w:w w:val="100"/>
                <w:kern w:val="0"/>
                <w:sz w:val="21"/>
                <w:szCs w:val="24"/>
                <w:lang w:val="en-US" w:eastAsia="zh-CN"/>
              </w:rPr>
              <w:t>提供</w:t>
            </w:r>
            <w:r>
              <w:rPr>
                <w:rStyle w:val="16"/>
                <w:rFonts w:hint="eastAsia" w:ascii="仿宋" w:hAnsi="仿宋" w:eastAsia="仿宋" w:cs="仿宋"/>
                <w:b w:val="0"/>
                <w:spacing w:val="0"/>
                <w:w w:val="100"/>
                <w:kern w:val="0"/>
                <w:sz w:val="21"/>
                <w:szCs w:val="24"/>
              </w:rPr>
              <w:t>盖章的《</w:t>
            </w:r>
            <w:r>
              <w:rPr>
                <w:rStyle w:val="16"/>
                <w:rFonts w:hint="eastAsia" w:ascii="仿宋" w:hAnsi="仿宋" w:eastAsia="仿宋" w:cs="仿宋"/>
                <w:b w:val="0"/>
                <w:spacing w:val="0"/>
                <w:w w:val="100"/>
                <w:kern w:val="0"/>
                <w:sz w:val="21"/>
                <w:szCs w:val="24"/>
                <w:lang w:val="en-US" w:eastAsia="zh-CN"/>
              </w:rPr>
              <w:t>资格条件承诺</w:t>
            </w:r>
            <w:r>
              <w:rPr>
                <w:rStyle w:val="16"/>
                <w:rFonts w:hint="eastAsia" w:ascii="仿宋" w:hAnsi="仿宋" w:eastAsia="仿宋" w:cs="仿宋"/>
                <w:b w:val="0"/>
                <w:spacing w:val="0"/>
                <w:w w:val="100"/>
                <w:kern w:val="0"/>
                <w:sz w:val="21"/>
                <w:szCs w:val="24"/>
              </w:rPr>
              <w:t>函》</w:t>
            </w:r>
            <w:r>
              <w:rPr>
                <w:rStyle w:val="16"/>
                <w:rFonts w:hint="eastAsia" w:ascii="仿宋" w:hAnsi="仿宋" w:eastAsia="仿宋" w:cs="仿宋"/>
                <w:b w:val="0"/>
                <w:spacing w:val="0"/>
                <w:w w:val="100"/>
                <w:kern w:val="0"/>
                <w:sz w:val="21"/>
                <w:szCs w:val="24"/>
                <w:lang w:eastAsia="zh-CN"/>
              </w:rPr>
              <w:t>，</w:t>
            </w:r>
            <w:r>
              <w:rPr>
                <w:rStyle w:val="16"/>
                <w:rFonts w:hint="eastAsia" w:ascii="仿宋" w:hAnsi="仿宋" w:eastAsia="仿宋" w:cs="仿宋"/>
                <w:b w:val="0"/>
                <w:spacing w:val="0"/>
                <w:w w:val="100"/>
                <w:kern w:val="0"/>
                <w:sz w:val="21"/>
                <w:szCs w:val="24"/>
              </w:rPr>
              <w:t>承诺满足条件</w:t>
            </w:r>
            <w:r>
              <w:rPr>
                <w:rStyle w:val="16"/>
                <w:rFonts w:hint="eastAsia" w:ascii="仿宋" w:hAnsi="仿宋" w:eastAsia="仿宋" w:cs="仿宋"/>
                <w:b w:val="0"/>
                <w:spacing w:val="0"/>
                <w:w w:val="100"/>
                <w:kern w:val="0"/>
                <w:sz w:val="21"/>
                <w:szCs w:val="24"/>
                <w:lang w:eastAsia="zh-CN"/>
              </w:rPr>
              <w:t>。</w:t>
            </w:r>
            <w:r>
              <w:rPr>
                <w:rStyle w:val="16"/>
                <w:rFonts w:hint="eastAsia" w:ascii="仿宋" w:hAnsi="仿宋" w:eastAsia="仿宋" w:cs="仿宋"/>
                <w:b w:val="0"/>
                <w:spacing w:val="0"/>
                <w:w w:val="100"/>
                <w:kern w:val="0"/>
                <w:sz w:val="21"/>
                <w:szCs w:val="24"/>
              </w:rPr>
              <w:t xml:space="preserve"> (格式详见</w:t>
            </w:r>
            <w:r>
              <w:rPr>
                <w:rStyle w:val="16"/>
                <w:rFonts w:hint="eastAsia" w:ascii="仿宋" w:hAnsi="仿宋" w:eastAsia="仿宋" w:cs="仿宋"/>
                <w:b w:val="0"/>
                <w:spacing w:val="0"/>
                <w:w w:val="100"/>
                <w:kern w:val="0"/>
                <w:sz w:val="21"/>
                <w:szCs w:val="24"/>
                <w:lang w:eastAsia="zh-CN"/>
              </w:rPr>
              <w:t>附件</w:t>
            </w:r>
            <w:r>
              <w:rPr>
                <w:rStyle w:val="16"/>
                <w:rFonts w:hint="eastAsia" w:ascii="仿宋" w:hAnsi="仿宋" w:eastAsia="仿宋" w:cs="仿宋"/>
                <w:b w:val="0"/>
                <w:spacing w:val="0"/>
                <w:w w:val="100"/>
                <w:kern w:val="0"/>
                <w:sz w:val="21"/>
                <w:szCs w:val="24"/>
                <w:lang w:val="en-US" w:eastAsia="zh-CN"/>
              </w:rPr>
              <w:t>1</w:t>
            </w:r>
            <w:r>
              <w:rPr>
                <w:rStyle w:val="16"/>
                <w:rFonts w:hint="eastAsia" w:ascii="仿宋" w:hAnsi="仿宋" w:eastAsia="仿宋" w:cs="仿宋"/>
                <w:b w:val="0"/>
                <w:spacing w:val="0"/>
                <w:w w:val="100"/>
                <w:kern w:val="0"/>
                <w:sz w:val="21"/>
                <w:szCs w:val="24"/>
              </w:rPr>
              <w:t>)</w:t>
            </w:r>
          </w:p>
          <w:p>
            <w:pPr>
              <w:pStyle w:val="21"/>
              <w:keepNext w:val="0"/>
              <w:keepLines w:val="0"/>
              <w:pageBreakBefore w:val="0"/>
              <w:widowControl w:val="0"/>
              <w:kinsoku/>
              <w:overflowPunct/>
              <w:topLinePunct w:val="0"/>
              <w:autoSpaceDE/>
              <w:autoSpaceDN/>
              <w:bidi w:val="0"/>
              <w:adjustRightInd/>
              <w:snapToGrid/>
              <w:spacing w:line="480" w:lineRule="exact"/>
              <w:jc w:val="left"/>
              <w:textAlignment w:val="auto"/>
              <w:outlineLvl w:val="2"/>
              <w:rPr>
                <w:rStyle w:val="16"/>
                <w:rFonts w:hint="eastAsia" w:ascii="仿宋" w:hAnsi="仿宋" w:eastAsia="仿宋" w:cs="仿宋"/>
                <w:b w:val="0"/>
                <w:spacing w:val="0"/>
                <w:w w:val="100"/>
                <w:kern w:val="0"/>
                <w:sz w:val="21"/>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具备履行合同所必需的设备和专业技术能力</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color w:val="auto"/>
                <w:spacing w:val="0"/>
                <w:w w:val="100"/>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lang w:val="en-US" w:eastAsia="zh-CN"/>
              </w:rPr>
              <w:t>有依法缴纳税收和社会保障资金的良好记录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color w:val="FF0000"/>
                <w:spacing w:val="0"/>
                <w:w w:val="100"/>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5</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参加政府采购活动前3年内在经营活动中没有重大违法记录</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6</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0"/>
              <w:jc w:val="both"/>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法律、行政法规规定的其他条件。</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lang w:val="en-US" w:eastAsia="zh-CN"/>
              </w:rPr>
            </w:pPr>
            <w:r>
              <w:rPr>
                <w:rStyle w:val="16"/>
                <w:rFonts w:hint="eastAsia" w:ascii="仿宋" w:hAnsi="仿宋" w:eastAsia="仿宋" w:cs="仿宋"/>
                <w:b w:val="0"/>
                <w:spacing w:val="0"/>
                <w:w w:val="100"/>
                <w:kern w:val="0"/>
                <w:sz w:val="21"/>
                <w:szCs w:val="24"/>
                <w:lang w:val="en-US" w:eastAsia="zh-CN"/>
              </w:rPr>
              <w:t>7</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kern w:val="0"/>
                <w:sz w:val="21"/>
                <w:szCs w:val="24"/>
              </w:rPr>
              <w:t>单位负责人为同一人或者存在直接控股、管理关系的不同投标人，不得参加本项目同一合同项下的政府采购活动。</w:t>
            </w: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auto" w:sz="4" w:space="0"/>
              <w:right w:val="single" w:color="000000" w:sz="2" w:space="0"/>
            </w:tcBorders>
            <w:noWrap w:val="0"/>
            <w:tcMar>
              <w:top w:w="102" w:type="dxa"/>
              <w:bottom w:w="102" w:type="dxa"/>
            </w:tcMar>
            <w:vAlign w:val="center"/>
          </w:tcPr>
          <w:p>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lang w:val="en-US" w:eastAsia="zh-CN"/>
              </w:rPr>
            </w:pPr>
            <w:r>
              <w:rPr>
                <w:rStyle w:val="16"/>
                <w:rFonts w:hint="eastAsia" w:ascii="仿宋" w:hAnsi="仿宋" w:eastAsia="仿宋" w:cs="仿宋"/>
                <w:b w:val="0"/>
                <w:spacing w:val="0"/>
                <w:w w:val="100"/>
                <w:kern w:val="0"/>
                <w:sz w:val="21"/>
                <w:szCs w:val="24"/>
                <w:lang w:val="en-US" w:eastAsia="zh-CN"/>
              </w:rPr>
              <w:t>8</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lang w:val="en-US" w:eastAsia="zh-CN"/>
              </w:rPr>
            </w:pPr>
            <w:r>
              <w:rPr>
                <w:rStyle w:val="16"/>
                <w:rFonts w:hint="eastAsia" w:ascii="仿宋" w:hAnsi="仿宋" w:eastAsia="仿宋" w:cs="仿宋"/>
                <w:b w:val="0"/>
                <w:spacing w:val="0"/>
                <w:w w:val="100"/>
                <w:kern w:val="0"/>
                <w:sz w:val="21"/>
                <w:szCs w:val="24"/>
                <w:lang w:val="en-US" w:eastAsia="zh-CN"/>
              </w:rPr>
              <w:t>为本采购项目提供整体设计、规范编制或者项目管理、监理、检测等服务的，不得再参加本项目的其他招标采购活动。</w:t>
            </w:r>
          </w:p>
          <w:p>
            <w:pPr>
              <w:pStyle w:val="22"/>
              <w:keepNext w:val="0"/>
              <w:keepLines w:val="0"/>
              <w:pageBreakBefore w:val="0"/>
              <w:kinsoku/>
              <w:wordWrap/>
              <w:overflowPunct/>
              <w:topLinePunct w:val="0"/>
              <w:autoSpaceDE/>
              <w:autoSpaceDN/>
              <w:bidi w:val="0"/>
              <w:spacing w:line="420" w:lineRule="exact"/>
              <w:textAlignment w:val="auto"/>
              <w:rPr>
                <w:rStyle w:val="16"/>
                <w:rFonts w:hint="eastAsia" w:ascii="仿宋" w:hAnsi="仿宋" w:eastAsia="仿宋" w:cs="仿宋"/>
                <w:b w:val="0"/>
                <w:spacing w:val="0"/>
                <w:w w:val="100"/>
                <w:kern w:val="0"/>
                <w:sz w:val="21"/>
                <w:szCs w:val="24"/>
              </w:rPr>
            </w:pPr>
          </w:p>
        </w:tc>
        <w:tc>
          <w:tcPr>
            <w:tcW w:w="2217" w:type="pct"/>
            <w:vMerge w:val="continue"/>
            <w:tcBorders>
              <w:left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spacing w:val="0"/>
                <w:w w:val="10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trPr>
        <w:tc>
          <w:tcPr>
            <w:tcW w:w="282" w:type="pct"/>
            <w:vMerge w:val="continue"/>
            <w:tcBorders>
              <w:left w:val="single" w:color="000000" w:sz="2" w:space="0"/>
              <w:bottom w:val="single" w:color="auto" w:sz="4"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9</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color w:val="auto"/>
                <w:spacing w:val="0"/>
                <w:w w:val="100"/>
                <w:sz w:val="21"/>
                <w:szCs w:val="24"/>
              </w:rPr>
            </w:pPr>
            <w:r>
              <w:rPr>
                <w:rStyle w:val="16"/>
                <w:rFonts w:hint="eastAsia" w:ascii="仿宋" w:hAnsi="仿宋" w:eastAsia="仿宋" w:cs="仿宋"/>
                <w:b w:val="0"/>
                <w:color w:val="auto"/>
                <w:spacing w:val="0"/>
                <w:w w:val="100"/>
                <w:sz w:val="21"/>
                <w:szCs w:val="24"/>
              </w:rPr>
              <w:t>未列入“信用中国”网站失信被执行人、重大税收违法</w:t>
            </w:r>
            <w:r>
              <w:rPr>
                <w:rStyle w:val="16"/>
                <w:rFonts w:hint="eastAsia" w:ascii="仿宋" w:hAnsi="仿宋" w:eastAsia="仿宋" w:cs="仿宋"/>
                <w:b w:val="0"/>
                <w:color w:val="auto"/>
                <w:spacing w:val="0"/>
                <w:w w:val="100"/>
                <w:sz w:val="21"/>
                <w:szCs w:val="24"/>
                <w:lang w:eastAsia="zh-CN"/>
              </w:rPr>
              <w:t>失信主体</w:t>
            </w:r>
            <w:r>
              <w:rPr>
                <w:rStyle w:val="16"/>
                <w:rFonts w:hint="eastAsia" w:ascii="仿宋" w:hAnsi="仿宋" w:eastAsia="仿宋" w:cs="仿宋"/>
                <w:b w:val="0"/>
                <w:color w:val="auto"/>
                <w:spacing w:val="0"/>
                <w:w w:val="100"/>
                <w:sz w:val="21"/>
                <w:szCs w:val="24"/>
              </w:rPr>
              <w:t>和“中国政府采购网”政府采购严重违法失信行为记录名单</w:t>
            </w:r>
          </w:p>
          <w:p>
            <w:pPr>
              <w:pStyle w:val="20"/>
              <w:jc w:val="center"/>
              <w:rPr>
                <w:rStyle w:val="16"/>
                <w:rFonts w:hint="eastAsia" w:ascii="仿宋" w:hAnsi="仿宋" w:eastAsia="仿宋" w:cs="仿宋"/>
                <w:b w:val="0"/>
                <w:color w:val="auto"/>
                <w:spacing w:val="0"/>
                <w:w w:val="100"/>
                <w:sz w:val="21"/>
                <w:szCs w:val="24"/>
              </w:rPr>
            </w:pP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left"/>
              <w:rPr>
                <w:rStyle w:val="16"/>
                <w:rFonts w:hint="eastAsia" w:ascii="仿宋" w:hAnsi="仿宋" w:eastAsia="仿宋" w:cs="仿宋"/>
                <w:b w:val="0"/>
                <w:color w:val="auto"/>
                <w:spacing w:val="0"/>
                <w:w w:val="100"/>
                <w:sz w:val="21"/>
                <w:szCs w:val="24"/>
              </w:rPr>
            </w:pPr>
            <w:r>
              <w:rPr>
                <w:rStyle w:val="16"/>
                <w:rFonts w:hint="eastAsia" w:ascii="仿宋" w:hAnsi="仿宋" w:eastAsia="仿宋" w:cs="仿宋"/>
                <w:b w:val="0"/>
                <w:color w:val="auto"/>
                <w:spacing w:val="0"/>
                <w:w w:val="100"/>
                <w:sz w:val="21"/>
                <w:szCs w:val="24"/>
              </w:rPr>
              <w:t>1.信用记录的查询渠道为“信用中国”网站(www.creditchina.gov.cn)、中国政府采购网(www.ccgp.gov.cn)，查询失信被执行人、重大税收违法</w:t>
            </w:r>
            <w:r>
              <w:rPr>
                <w:rStyle w:val="16"/>
                <w:rFonts w:hint="eastAsia" w:ascii="仿宋" w:hAnsi="仿宋" w:eastAsia="仿宋" w:cs="仿宋"/>
                <w:b w:val="0"/>
                <w:color w:val="auto"/>
                <w:spacing w:val="0"/>
                <w:w w:val="100"/>
                <w:sz w:val="21"/>
                <w:szCs w:val="24"/>
                <w:lang w:eastAsia="zh-CN"/>
              </w:rPr>
              <w:t>失信主体</w:t>
            </w:r>
            <w:r>
              <w:rPr>
                <w:rStyle w:val="16"/>
                <w:rFonts w:hint="eastAsia" w:ascii="仿宋" w:hAnsi="仿宋" w:eastAsia="仿宋" w:cs="仿宋"/>
                <w:b w:val="0"/>
                <w:color w:val="auto"/>
                <w:spacing w:val="0"/>
                <w:w w:val="100"/>
                <w:sz w:val="21"/>
                <w:szCs w:val="24"/>
              </w:rPr>
              <w:t>、政府采购严重违法失信行为记录名单。</w:t>
            </w:r>
          </w:p>
          <w:p>
            <w:pPr>
              <w:pStyle w:val="20"/>
              <w:jc w:val="left"/>
              <w:rPr>
                <w:rStyle w:val="16"/>
                <w:rFonts w:hint="eastAsia" w:ascii="仿宋" w:hAnsi="仿宋" w:eastAsia="仿宋" w:cs="仿宋"/>
                <w:b w:val="0"/>
                <w:color w:val="auto"/>
                <w:spacing w:val="0"/>
                <w:w w:val="100"/>
                <w:sz w:val="21"/>
                <w:szCs w:val="24"/>
              </w:rPr>
            </w:pPr>
            <w:r>
              <w:rPr>
                <w:rStyle w:val="16"/>
                <w:rFonts w:hint="eastAsia" w:ascii="仿宋" w:hAnsi="仿宋" w:eastAsia="仿宋" w:cs="仿宋"/>
                <w:b w:val="0"/>
                <w:color w:val="auto"/>
                <w:spacing w:val="0"/>
                <w:w w:val="100"/>
                <w:sz w:val="21"/>
                <w:szCs w:val="24"/>
              </w:rPr>
              <w:t>2.查询时间节点为</w:t>
            </w:r>
            <w:r>
              <w:rPr>
                <w:rStyle w:val="16"/>
                <w:rFonts w:hint="eastAsia" w:ascii="仿宋" w:hAnsi="仿宋" w:eastAsia="仿宋" w:cs="仿宋"/>
                <w:b w:val="0"/>
                <w:color w:val="auto"/>
                <w:spacing w:val="0"/>
                <w:w w:val="100"/>
                <w:sz w:val="21"/>
                <w:szCs w:val="24"/>
                <w:lang w:eastAsia="zh-CN"/>
              </w:rPr>
              <w:t>资格审查</w:t>
            </w:r>
            <w:r>
              <w:rPr>
                <w:rStyle w:val="16"/>
                <w:rFonts w:hint="eastAsia" w:ascii="仿宋" w:hAnsi="仿宋" w:eastAsia="仿宋" w:cs="仿宋"/>
                <w:b w:val="0"/>
                <w:color w:val="auto"/>
                <w:spacing w:val="0"/>
                <w:w w:val="100"/>
                <w:sz w:val="21"/>
                <w:szCs w:val="24"/>
              </w:rPr>
              <w:t>当日</w:t>
            </w:r>
            <w:r>
              <w:rPr>
                <w:rStyle w:val="16"/>
                <w:rFonts w:hint="eastAsia" w:ascii="仿宋" w:hAnsi="仿宋" w:eastAsia="仿宋" w:cs="仿宋"/>
                <w:b w:val="0"/>
                <w:color w:val="auto"/>
                <w:spacing w:val="0"/>
                <w:w w:val="100"/>
                <w:sz w:val="21"/>
                <w:szCs w:val="24"/>
                <w:lang w:eastAsia="zh-CN"/>
              </w:rPr>
              <w:t>，由征集人</w:t>
            </w:r>
            <w:r>
              <w:rPr>
                <w:rStyle w:val="16"/>
                <w:rFonts w:hint="eastAsia" w:ascii="仿宋" w:hAnsi="仿宋" w:eastAsia="仿宋" w:cs="仿宋"/>
                <w:b w:val="0"/>
                <w:color w:val="auto"/>
                <w:spacing w:val="0"/>
                <w:w w:val="100"/>
                <w:sz w:val="21"/>
                <w:szCs w:val="24"/>
              </w:rPr>
              <w:t>查询</w:t>
            </w:r>
            <w:r>
              <w:rPr>
                <w:rStyle w:val="16"/>
                <w:rFonts w:hint="eastAsia" w:ascii="仿宋" w:hAnsi="仿宋" w:eastAsia="仿宋" w:cs="仿宋"/>
                <w:b w:val="0"/>
                <w:color w:val="auto"/>
                <w:spacing w:val="0"/>
                <w:w w:val="100"/>
                <w:sz w:val="21"/>
                <w:szCs w:val="24"/>
                <w:lang w:eastAsia="zh-CN"/>
              </w:rPr>
              <w:t>并截图存档</w:t>
            </w:r>
            <w:r>
              <w:rPr>
                <w:rStyle w:val="16"/>
                <w:rFonts w:hint="eastAsia" w:ascii="仿宋" w:hAnsi="仿宋" w:eastAsia="仿宋" w:cs="仿宋"/>
                <w:b w:val="0"/>
                <w:color w:val="auto"/>
                <w:spacing w:val="0"/>
                <w:w w:val="100"/>
                <w:sz w:val="21"/>
                <w:szCs w:val="24"/>
              </w:rPr>
              <w:t>，不需</w:t>
            </w:r>
            <w:r>
              <w:rPr>
                <w:rStyle w:val="16"/>
                <w:rFonts w:hint="eastAsia" w:ascii="仿宋" w:hAnsi="仿宋" w:eastAsia="仿宋" w:cs="仿宋"/>
                <w:b w:val="0"/>
                <w:color w:val="auto"/>
                <w:spacing w:val="0"/>
                <w:w w:val="100"/>
                <w:sz w:val="21"/>
                <w:szCs w:val="24"/>
                <w:lang w:eastAsia="zh-CN"/>
              </w:rPr>
              <w:t>响应</w:t>
            </w:r>
            <w:r>
              <w:rPr>
                <w:rStyle w:val="16"/>
                <w:rFonts w:hint="eastAsia" w:ascii="仿宋" w:hAnsi="仿宋" w:eastAsia="仿宋" w:cs="仿宋"/>
                <w:b w:val="0"/>
                <w:color w:val="auto"/>
                <w:spacing w:val="0"/>
                <w:w w:val="100"/>
                <w:sz w:val="21"/>
                <w:szCs w:val="24"/>
              </w:rPr>
              <w:t>供应商提供。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282" w:type="pct"/>
            <w:tcBorders>
              <w:top w:val="single" w:color="auto" w:sz="4" w:space="0"/>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r>
              <w:rPr>
                <w:rStyle w:val="16"/>
                <w:rFonts w:hint="eastAsia" w:ascii="仿宋" w:hAnsi="仿宋" w:eastAsia="仿宋" w:cs="仿宋"/>
                <w:b w:val="0"/>
                <w:spacing w:val="0"/>
                <w:w w:val="100"/>
                <w:sz w:val="21"/>
                <w:szCs w:val="24"/>
              </w:rPr>
              <w:t>特定资格要求</w:t>
            </w:r>
          </w:p>
        </w:tc>
        <w:tc>
          <w:tcPr>
            <w:tcW w:w="256" w:type="pct"/>
            <w:tcBorders>
              <w:top w:val="single" w:color="auto" w:sz="4" w:space="0"/>
              <w:left w:val="single" w:color="000000" w:sz="2" w:space="0"/>
              <w:bottom w:val="single" w:color="auto" w:sz="4"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10</w:t>
            </w:r>
          </w:p>
        </w:tc>
        <w:tc>
          <w:tcPr>
            <w:tcW w:w="2244" w:type="pct"/>
            <w:tcBorders>
              <w:top w:val="single" w:color="000000" w:sz="2" w:space="0"/>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color w:val="00B050"/>
                <w:spacing w:val="0"/>
                <w:w w:val="100"/>
                <w:sz w:val="21"/>
                <w:szCs w:val="24"/>
              </w:rPr>
            </w:pPr>
            <w:r>
              <w:rPr>
                <w:rStyle w:val="16"/>
                <w:rFonts w:hint="eastAsia" w:ascii="仿宋" w:hAnsi="仿宋" w:eastAsia="仿宋" w:cs="仿宋"/>
                <w:b w:val="0"/>
                <w:spacing w:val="0"/>
                <w:w w:val="100"/>
                <w:sz w:val="21"/>
                <w:szCs w:val="24"/>
              </w:rPr>
              <w:t>本项目的特定资格要求</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left"/>
              <w:rPr>
                <w:rStyle w:val="16"/>
                <w:rFonts w:hint="eastAsia"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rPr>
              <w:t>供应商应具有增值电信业务经营许可证（业务种类涵盖</w:t>
            </w:r>
            <w:r>
              <w:rPr>
                <w:rStyle w:val="16"/>
                <w:rFonts w:hint="eastAsia" w:ascii="仿宋" w:hAnsi="仿宋" w:eastAsia="仿宋" w:cs="仿宋"/>
                <w:b w:val="0"/>
                <w:color w:val="auto"/>
                <w:spacing w:val="0"/>
                <w:w w:val="100"/>
                <w:sz w:val="21"/>
                <w:szCs w:val="24"/>
                <w:lang w:eastAsia="zh-CN"/>
              </w:rPr>
              <w:t>网络接入服务</w:t>
            </w:r>
            <w:r>
              <w:rPr>
                <w:rStyle w:val="16"/>
                <w:rFonts w:hint="eastAsia" w:ascii="仿宋" w:hAnsi="仿宋" w:eastAsia="仿宋" w:cs="仿宋"/>
                <w:b w:val="0"/>
                <w:color w:val="auto"/>
                <w:spacing w:val="0"/>
                <w:w w:val="100"/>
                <w:sz w:val="21"/>
                <w:szCs w:val="24"/>
              </w:rPr>
              <w:t>业务）或为国家主管部门认可的公益性互联网络运营单位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restart"/>
            <w:tcBorders>
              <w:top w:val="single" w:color="auto" w:sz="4" w:space="0"/>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eastAsia="zh-CN"/>
              </w:rPr>
            </w:pPr>
            <w:r>
              <w:rPr>
                <w:rStyle w:val="16"/>
                <w:rFonts w:hint="eastAsia" w:ascii="仿宋" w:hAnsi="仿宋" w:eastAsia="仿宋" w:cs="仿宋"/>
                <w:b w:val="0"/>
                <w:spacing w:val="0"/>
                <w:w w:val="100"/>
                <w:sz w:val="21"/>
                <w:szCs w:val="24"/>
                <w:lang w:eastAsia="zh-CN"/>
              </w:rPr>
              <w:t>其他要求</w:t>
            </w: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12</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center"/>
              <w:rPr>
                <w:rStyle w:val="16"/>
                <w:rFonts w:hint="eastAsia"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网络接入服务</w:t>
            </w:r>
            <w:r>
              <w:rPr>
                <w:rStyle w:val="16"/>
                <w:rFonts w:hint="eastAsia" w:ascii="仿宋" w:hAnsi="仿宋" w:eastAsia="仿宋" w:cs="仿宋"/>
                <w:b w:val="0"/>
                <w:color w:val="auto"/>
                <w:spacing w:val="0"/>
                <w:w w:val="100"/>
                <w:sz w:val="21"/>
                <w:szCs w:val="24"/>
                <w:lang w:val="en-US" w:eastAsia="zh-CN"/>
              </w:rPr>
              <w:t>入围供应商承诺书</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left"/>
              <w:rPr>
                <w:rStyle w:val="16"/>
                <w:rFonts w:hint="eastAsia"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网络接入服务</w:t>
            </w:r>
            <w:r>
              <w:rPr>
                <w:rStyle w:val="16"/>
                <w:rFonts w:hint="eastAsia" w:ascii="仿宋" w:hAnsi="仿宋" w:eastAsia="仿宋" w:cs="仿宋"/>
                <w:b w:val="0"/>
                <w:color w:val="auto"/>
                <w:spacing w:val="0"/>
                <w:w w:val="100"/>
                <w:sz w:val="21"/>
                <w:szCs w:val="24"/>
                <w:lang w:val="en-US" w:eastAsia="zh-CN"/>
              </w:rPr>
              <w:t>入围供应商承诺书（格式见附件2）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eastAsia="zh-CN"/>
              </w:rPr>
            </w:pP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default"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13</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lang w:val="en-US" w:eastAsia="zh-CN"/>
              </w:rPr>
              <w:t>供应商</w:t>
            </w:r>
            <w:r>
              <w:rPr>
                <w:rStyle w:val="16"/>
                <w:rFonts w:hint="default" w:ascii="仿宋" w:hAnsi="仿宋" w:eastAsia="仿宋" w:cs="仿宋"/>
                <w:b w:val="0"/>
                <w:color w:val="auto"/>
                <w:spacing w:val="0"/>
                <w:w w:val="100"/>
                <w:sz w:val="21"/>
                <w:szCs w:val="24"/>
                <w:lang w:val="en-US" w:eastAsia="zh-CN"/>
              </w:rPr>
              <w:t>提供</w:t>
            </w:r>
            <w:r>
              <w:rPr>
                <w:rStyle w:val="16"/>
                <w:rFonts w:hint="eastAsia" w:ascii="仿宋" w:hAnsi="仿宋" w:eastAsia="仿宋" w:cs="仿宋"/>
                <w:b w:val="0"/>
                <w:color w:val="auto"/>
                <w:spacing w:val="0"/>
                <w:w w:val="100"/>
                <w:sz w:val="21"/>
                <w:szCs w:val="24"/>
                <w:lang w:val="en-US" w:eastAsia="zh-CN"/>
              </w:rPr>
              <w:t>网络接入服务</w:t>
            </w:r>
            <w:r>
              <w:rPr>
                <w:rStyle w:val="16"/>
                <w:rFonts w:hint="default" w:ascii="仿宋" w:hAnsi="仿宋" w:eastAsia="仿宋" w:cs="仿宋"/>
                <w:b w:val="0"/>
                <w:color w:val="auto"/>
                <w:spacing w:val="0"/>
                <w:w w:val="100"/>
                <w:sz w:val="21"/>
                <w:szCs w:val="24"/>
                <w:lang w:val="en-US" w:eastAsia="zh-CN"/>
              </w:rPr>
              <w:t>依托的机房、数据中心、管线等资源情况介绍</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lang w:val="en-US" w:eastAsia="zh-CN"/>
              </w:rPr>
              <w:t>（附件3</w:t>
            </w:r>
            <w:r>
              <w:rPr>
                <w:rStyle w:val="16"/>
                <w:rFonts w:hint="default" w:ascii="仿宋" w:hAnsi="仿宋" w:eastAsia="仿宋" w:cs="仿宋"/>
                <w:b w:val="0"/>
                <w:color w:val="auto"/>
                <w:spacing w:val="0"/>
                <w:w w:val="100"/>
                <w:sz w:val="21"/>
                <w:szCs w:val="24"/>
                <w:lang w:val="en-US" w:eastAsia="zh-CN"/>
              </w:rPr>
              <w:t>格式自拟</w:t>
            </w:r>
            <w:r>
              <w:rPr>
                <w:rStyle w:val="16"/>
                <w:rFonts w:hint="eastAsia" w:ascii="仿宋" w:hAnsi="仿宋" w:eastAsia="仿宋" w:cs="仿宋"/>
                <w:b w:val="0"/>
                <w:color w:val="auto"/>
                <w:spacing w:val="0"/>
                <w:w w:val="100"/>
                <w:sz w:val="21"/>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eastAsia="zh-CN"/>
              </w:rPr>
            </w:pPr>
          </w:p>
        </w:tc>
        <w:tc>
          <w:tcPr>
            <w:tcW w:w="256" w:type="pct"/>
            <w:tcBorders>
              <w:top w:val="single" w:color="auto" w:sz="4"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default"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14</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eastAsia" w:ascii="仿宋" w:hAnsi="仿宋" w:eastAsia="仿宋" w:cs="仿宋"/>
                <w:b w:val="0"/>
                <w:color w:val="auto"/>
                <w:spacing w:val="0"/>
                <w:w w:val="100"/>
                <w:sz w:val="21"/>
                <w:szCs w:val="24"/>
                <w:lang w:val="en-US" w:eastAsia="zh-CN"/>
              </w:rPr>
              <w:t>供应商</w:t>
            </w:r>
            <w:r>
              <w:rPr>
                <w:rStyle w:val="16"/>
                <w:rFonts w:hint="default" w:ascii="仿宋" w:hAnsi="仿宋" w:eastAsia="仿宋" w:cs="仿宋"/>
                <w:b w:val="0"/>
                <w:color w:val="auto"/>
                <w:spacing w:val="0"/>
                <w:w w:val="100"/>
                <w:sz w:val="21"/>
                <w:szCs w:val="24"/>
                <w:lang w:val="en-US" w:eastAsia="zh-CN"/>
              </w:rPr>
              <w:t>对采购项目总体需求的理解以及服务方案：</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包括</w:t>
            </w:r>
            <w:r>
              <w:rPr>
                <w:rStyle w:val="16"/>
                <w:rFonts w:hint="eastAsia" w:ascii="仿宋" w:hAnsi="仿宋" w:eastAsia="仿宋" w:cs="仿宋"/>
                <w:b w:val="0"/>
                <w:color w:val="auto"/>
                <w:spacing w:val="0"/>
                <w:w w:val="100"/>
                <w:sz w:val="21"/>
                <w:szCs w:val="24"/>
                <w:lang w:val="en-US" w:eastAsia="zh-CN"/>
              </w:rPr>
              <w:t>但</w:t>
            </w:r>
            <w:r>
              <w:rPr>
                <w:rStyle w:val="16"/>
                <w:rFonts w:hint="default" w:ascii="仿宋" w:hAnsi="仿宋" w:eastAsia="仿宋" w:cs="仿宋"/>
                <w:b w:val="0"/>
                <w:color w:val="auto"/>
                <w:spacing w:val="0"/>
                <w:w w:val="100"/>
                <w:sz w:val="21"/>
                <w:szCs w:val="24"/>
                <w:lang w:val="en-US" w:eastAsia="zh-CN"/>
              </w:rPr>
              <w:t>不限于以下内容（</w:t>
            </w:r>
            <w:r>
              <w:rPr>
                <w:rStyle w:val="16"/>
                <w:rFonts w:hint="eastAsia" w:ascii="仿宋" w:hAnsi="仿宋" w:eastAsia="仿宋" w:cs="仿宋"/>
                <w:b w:val="0"/>
                <w:color w:val="auto"/>
                <w:spacing w:val="0"/>
                <w:w w:val="100"/>
                <w:sz w:val="21"/>
                <w:szCs w:val="24"/>
                <w:lang w:val="en-US" w:eastAsia="zh-CN"/>
              </w:rPr>
              <w:t>附件4</w:t>
            </w:r>
            <w:r>
              <w:rPr>
                <w:rStyle w:val="16"/>
                <w:rFonts w:hint="default" w:ascii="仿宋" w:hAnsi="仿宋" w:eastAsia="仿宋" w:cs="仿宋"/>
                <w:b w:val="0"/>
                <w:color w:val="auto"/>
                <w:spacing w:val="0"/>
                <w:w w:val="100"/>
                <w:sz w:val="21"/>
                <w:szCs w:val="24"/>
                <w:lang w:val="en-US" w:eastAsia="zh-CN"/>
              </w:rPr>
              <w:t>格式自拟）:</w:t>
            </w:r>
          </w:p>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a.网络覆盖范围；</w:t>
            </w:r>
          </w:p>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b.性能特点说明；</w:t>
            </w:r>
          </w:p>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c.运行状态监测机制；</w:t>
            </w:r>
          </w:p>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d.故障修复机制；</w:t>
            </w:r>
          </w:p>
          <w:p>
            <w:pPr>
              <w:pStyle w:val="20"/>
              <w:numPr>
                <w:ilvl w:val="0"/>
                <w:numId w:val="0"/>
              </w:numPr>
              <w:jc w:val="center"/>
              <w:rPr>
                <w:rStyle w:val="16"/>
                <w:rFonts w:hint="default" w:ascii="仿宋" w:hAnsi="仿宋" w:eastAsia="仿宋" w:cs="仿宋"/>
                <w:b w:val="0"/>
                <w:color w:val="auto"/>
                <w:spacing w:val="0"/>
                <w:w w:val="100"/>
                <w:sz w:val="21"/>
                <w:szCs w:val="24"/>
                <w:lang w:val="en-US" w:eastAsia="zh-CN"/>
              </w:rPr>
            </w:pPr>
            <w:r>
              <w:rPr>
                <w:rStyle w:val="16"/>
                <w:rFonts w:hint="default" w:ascii="仿宋" w:hAnsi="仿宋" w:eastAsia="仿宋" w:cs="仿宋"/>
                <w:b w:val="0"/>
                <w:color w:val="auto"/>
                <w:spacing w:val="0"/>
                <w:w w:val="100"/>
                <w:sz w:val="21"/>
                <w:szCs w:val="24"/>
                <w:lang w:val="en-US" w:eastAsia="zh-CN"/>
              </w:rPr>
              <w:t>e.应急保障方案；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 w:type="pct"/>
            <w:vMerge w:val="continue"/>
            <w:tcBorders>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rPr>
            </w:pPr>
          </w:p>
        </w:tc>
        <w:tc>
          <w:tcPr>
            <w:tcW w:w="256"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Style w:val="16"/>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lang w:val="en-US" w:eastAsia="zh-CN"/>
              </w:rPr>
              <w:t>15</w:t>
            </w:r>
          </w:p>
        </w:tc>
        <w:tc>
          <w:tcPr>
            <w:tcW w:w="2244"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center"/>
              <w:rPr>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rPr>
              <w:t>其他</w:t>
            </w:r>
            <w:r>
              <w:rPr>
                <w:rStyle w:val="16"/>
                <w:rFonts w:hint="eastAsia" w:ascii="仿宋" w:hAnsi="仿宋" w:eastAsia="仿宋" w:cs="仿宋"/>
                <w:b w:val="0"/>
                <w:spacing w:val="0"/>
                <w:w w:val="100"/>
                <w:sz w:val="21"/>
                <w:szCs w:val="24"/>
                <w:lang w:eastAsia="zh-CN"/>
              </w:rPr>
              <w:t>申请</w:t>
            </w:r>
            <w:r>
              <w:rPr>
                <w:rStyle w:val="16"/>
                <w:rFonts w:hint="eastAsia" w:ascii="仿宋" w:hAnsi="仿宋" w:eastAsia="仿宋" w:cs="仿宋"/>
                <w:b w:val="0"/>
                <w:spacing w:val="0"/>
                <w:w w:val="100"/>
                <w:sz w:val="21"/>
                <w:szCs w:val="24"/>
              </w:rPr>
              <w:t>材料</w:t>
            </w:r>
          </w:p>
        </w:tc>
        <w:tc>
          <w:tcPr>
            <w:tcW w:w="2217" w:type="pct"/>
            <w:tcBorders>
              <w:top w:val="single" w:color="000000" w:sz="2" w:space="0"/>
              <w:left w:val="single" w:color="000000" w:sz="2" w:space="0"/>
              <w:bottom w:val="single" w:color="000000" w:sz="2" w:space="0"/>
              <w:right w:val="single" w:color="000000" w:sz="2" w:space="0"/>
            </w:tcBorders>
            <w:noWrap w:val="0"/>
            <w:tcMar>
              <w:top w:w="102" w:type="dxa"/>
              <w:bottom w:w="102" w:type="dxa"/>
            </w:tcMar>
            <w:vAlign w:val="center"/>
          </w:tcPr>
          <w:p>
            <w:pPr>
              <w:pStyle w:val="20"/>
              <w:jc w:val="left"/>
              <w:rPr>
                <w:rFonts w:hint="eastAsia" w:ascii="仿宋" w:hAnsi="仿宋" w:eastAsia="仿宋" w:cs="仿宋"/>
                <w:b w:val="0"/>
                <w:spacing w:val="0"/>
                <w:w w:val="100"/>
                <w:sz w:val="21"/>
                <w:szCs w:val="24"/>
                <w:lang w:val="en-US" w:eastAsia="zh-CN"/>
              </w:rPr>
            </w:pPr>
            <w:r>
              <w:rPr>
                <w:rStyle w:val="16"/>
                <w:rFonts w:hint="eastAsia" w:ascii="仿宋" w:hAnsi="仿宋" w:eastAsia="仿宋" w:cs="仿宋"/>
                <w:b w:val="0"/>
                <w:spacing w:val="0"/>
                <w:w w:val="100"/>
                <w:sz w:val="21"/>
                <w:szCs w:val="24"/>
              </w:rPr>
              <w:t>供应商认为需提供的其它相关</w:t>
            </w:r>
            <w:r>
              <w:rPr>
                <w:rStyle w:val="16"/>
                <w:rFonts w:hint="eastAsia" w:ascii="仿宋" w:hAnsi="仿宋" w:eastAsia="仿宋" w:cs="仿宋"/>
                <w:b w:val="0"/>
                <w:spacing w:val="0"/>
                <w:w w:val="100"/>
                <w:sz w:val="21"/>
                <w:szCs w:val="24"/>
                <w:lang w:eastAsia="zh-CN"/>
              </w:rPr>
              <w:t>申请</w:t>
            </w:r>
            <w:r>
              <w:rPr>
                <w:rStyle w:val="16"/>
                <w:rFonts w:hint="eastAsia" w:ascii="仿宋" w:hAnsi="仿宋" w:eastAsia="仿宋" w:cs="仿宋"/>
                <w:b w:val="0"/>
                <w:spacing w:val="0"/>
                <w:w w:val="100"/>
                <w:sz w:val="21"/>
                <w:szCs w:val="24"/>
              </w:rPr>
              <w:t>材料</w:t>
            </w:r>
          </w:p>
        </w:tc>
      </w:tr>
    </w:tbl>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color w:val="auto"/>
          <w:sz w:val="24"/>
          <w:szCs w:val="24"/>
          <w:highlight w:val="white"/>
          <w:lang w:val="en-US" w:eastAsia="zh-CN"/>
        </w:rPr>
      </w:pPr>
      <w:r>
        <w:rPr>
          <w:rFonts w:hint="eastAsia" w:ascii="仿宋" w:hAnsi="仿宋" w:eastAsia="仿宋" w:cs="仿宋"/>
          <w:b w:val="0"/>
          <w:bCs w:val="0"/>
          <w:color w:val="auto"/>
          <w:sz w:val="24"/>
          <w:szCs w:val="24"/>
          <w:highlight w:val="white"/>
          <w:lang w:eastAsia="zh-CN"/>
        </w:rPr>
        <w:t>备注：以上资料均需加</w:t>
      </w:r>
      <w:r>
        <w:rPr>
          <w:rFonts w:hint="eastAsia" w:ascii="仿宋" w:hAnsi="仿宋" w:eastAsia="仿宋" w:cs="仿宋"/>
          <w:b w:val="0"/>
          <w:bCs w:val="0"/>
          <w:color w:val="auto"/>
          <w:sz w:val="24"/>
          <w:szCs w:val="24"/>
          <w:highlight w:val="white"/>
          <w:lang w:val="en-US" w:eastAsia="zh-CN"/>
        </w:rPr>
        <w:t>盖公</w:t>
      </w:r>
      <w:r>
        <w:rPr>
          <w:rFonts w:hint="eastAsia" w:ascii="仿宋" w:hAnsi="仿宋" w:eastAsia="仿宋" w:cs="仿宋"/>
          <w:b w:val="0"/>
          <w:bCs w:val="0"/>
          <w:i w:val="0"/>
          <w:caps w:val="0"/>
          <w:color w:val="auto"/>
          <w:spacing w:val="0"/>
          <w:kern w:val="0"/>
          <w:sz w:val="24"/>
          <w:szCs w:val="24"/>
          <w:lang w:val="en-US" w:eastAsia="zh-CN" w:bidi="ar"/>
        </w:rPr>
        <w:t>章，上传PDF版。</w:t>
      </w:r>
    </w:p>
    <w:p>
      <w:pPr>
        <w:pStyle w:val="23"/>
        <w:rPr>
          <w:lang w:val="zh-CN"/>
        </w:rPr>
      </w:pP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2" w:name="_Toc494561944"/>
      <w:bookmarkStart w:id="3" w:name="_Toc17814"/>
      <w:r>
        <w:rPr>
          <w:rFonts w:hint="eastAsia" w:ascii="仿宋" w:hAnsi="仿宋" w:eastAsia="仿宋"/>
          <w:b/>
          <w:bCs w:val="0"/>
          <w:kern w:val="0"/>
          <w:sz w:val="30"/>
          <w:szCs w:val="30"/>
          <w:lang w:val="zh-CN" w:eastAsia="zh-CN" w:bidi="ar-SA"/>
        </w:rPr>
        <w:t>二、</w:t>
      </w:r>
      <w:r>
        <w:rPr>
          <w:rFonts w:hint="eastAsia" w:ascii="仿宋" w:hAnsi="仿宋" w:eastAsia="仿宋"/>
          <w:bCs w:val="0"/>
          <w:sz w:val="28"/>
          <w:szCs w:val="28"/>
          <w:highlight w:val="none"/>
          <w:lang w:val="zh-CN"/>
        </w:rPr>
        <w:t>入围供应商</w:t>
      </w:r>
      <w:bookmarkEnd w:id="2"/>
      <w:r>
        <w:rPr>
          <w:rFonts w:hint="eastAsia" w:ascii="仿宋" w:hAnsi="仿宋" w:eastAsia="仿宋"/>
          <w:bCs w:val="0"/>
          <w:sz w:val="28"/>
          <w:szCs w:val="28"/>
          <w:highlight w:val="none"/>
        </w:rPr>
        <w:t>和框架协议签订</w:t>
      </w:r>
      <w:bookmarkEnd w:id="3"/>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入围供应商确定</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征集人应当在审核通过后2个工作日内，发布入围结果公告，公告入围供应商名称、地址、联系方式及付费标准，并动态更新入围供应商信息 。</w:t>
      </w:r>
    </w:p>
    <w:p>
      <w:pPr>
        <w:numPr>
          <w:ilvl w:val="0"/>
          <w:numId w:val="0"/>
        </w:numPr>
        <w:spacing w:line="360" w:lineRule="auto"/>
        <w:ind w:left="0" w:leftChars="0"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框架协议签订</w:t>
      </w:r>
    </w:p>
    <w:p>
      <w:pPr>
        <w:numPr>
          <w:ilvl w:val="0"/>
          <w:numId w:val="0"/>
        </w:numPr>
        <w:spacing w:line="360" w:lineRule="auto"/>
        <w:ind w:left="0" w:leftChars="0" w:firstLine="480" w:firstLineChars="200"/>
        <w:rPr>
          <w:rFonts w:hint="default" w:ascii="仿宋" w:hAnsi="仿宋" w:eastAsia="仿宋" w:cs="Helvetica"/>
          <w:kern w:val="0"/>
          <w:sz w:val="24"/>
          <w:szCs w:val="24"/>
          <w:highlight w:val="none"/>
          <w:lang w:val="en-US" w:eastAsia="zh-CN"/>
        </w:rPr>
      </w:pPr>
      <w:bookmarkStart w:id="4" w:name="_Toc3934"/>
      <w:r>
        <w:rPr>
          <w:rFonts w:hint="eastAsia" w:ascii="仿宋" w:hAnsi="仿宋" w:eastAsia="仿宋" w:cs="Helvetica"/>
          <w:kern w:val="0"/>
          <w:sz w:val="24"/>
          <w:szCs w:val="24"/>
          <w:highlight w:val="none"/>
          <w:lang w:val="en-US" w:eastAsia="zh-CN"/>
        </w:rPr>
        <w:t>本次征集不签订书面框架协议，发布入围结果公告后，即视为签订框架协议。</w:t>
      </w:r>
    </w:p>
    <w:p>
      <w:pPr>
        <w:pStyle w:val="4"/>
        <w:numPr>
          <w:ilvl w:val="0"/>
          <w:numId w:val="0"/>
        </w:numPr>
        <w:spacing w:before="40" w:after="40" w:line="360" w:lineRule="auto"/>
        <w:ind w:left="658" w:leftChars="0" w:hanging="658" w:firstLineChars="0"/>
        <w:jc w:val="left"/>
        <w:rPr>
          <w:rFonts w:hint="eastAsia" w:ascii="仿宋" w:hAnsi="仿宋" w:eastAsia="仿宋"/>
          <w:bCs w:val="0"/>
          <w:sz w:val="28"/>
          <w:szCs w:val="28"/>
          <w:highlight w:val="none"/>
        </w:rPr>
      </w:pPr>
      <w:r>
        <w:rPr>
          <w:rFonts w:hint="eastAsia" w:ascii="仿宋" w:hAnsi="仿宋" w:eastAsia="仿宋"/>
          <w:b/>
          <w:bCs w:val="0"/>
          <w:kern w:val="0"/>
          <w:sz w:val="30"/>
          <w:szCs w:val="30"/>
          <w:lang w:val="en-US" w:eastAsia="zh-CN" w:bidi="ar-SA"/>
        </w:rPr>
        <w:t>三、</w:t>
      </w:r>
      <w:r>
        <w:rPr>
          <w:rFonts w:hint="eastAsia" w:ascii="仿宋" w:hAnsi="仿宋" w:eastAsia="仿宋"/>
          <w:bCs w:val="0"/>
          <w:sz w:val="28"/>
          <w:szCs w:val="28"/>
          <w:highlight w:val="none"/>
          <w:lang w:val="zh-CN"/>
        </w:rPr>
        <w:t>入围供应商的清退规则</w:t>
      </w:r>
      <w:bookmarkEnd w:id="4"/>
    </w:p>
    <w:p>
      <w:pPr>
        <w:numPr>
          <w:ilvl w:val="0"/>
          <w:numId w:val="0"/>
        </w:numPr>
        <w:spacing w:line="360" w:lineRule="auto"/>
        <w:ind w:leftChars="0" w:firstLine="480" w:firstLineChars="200"/>
        <w:rPr>
          <w:rStyle w:val="18"/>
          <w:rFonts w:ascii="仿宋" w:hAnsi="仿宋" w:eastAsia="仿宋" w:cs="仿宋"/>
          <w:sz w:val="24"/>
          <w:szCs w:val="24"/>
          <w:highlight w:val="none"/>
        </w:rPr>
      </w:pPr>
      <w:r>
        <w:rPr>
          <w:rFonts w:hint="eastAsia" w:ascii="仿宋" w:hAnsi="仿宋" w:eastAsia="仿宋" w:cs="Helvetica"/>
          <w:kern w:val="0"/>
          <w:sz w:val="24"/>
          <w:szCs w:val="24"/>
          <w:highlight w:val="none"/>
          <w:lang w:val="en-US" w:eastAsia="zh-CN"/>
        </w:rPr>
        <w:t>1、</w:t>
      </w:r>
      <w:r>
        <w:rPr>
          <w:rFonts w:hint="eastAsia" w:ascii="仿宋" w:hAnsi="仿宋" w:eastAsia="仿宋" w:cs="Helvetica"/>
          <w:kern w:val="0"/>
          <w:sz w:val="24"/>
          <w:szCs w:val="24"/>
          <w:highlight w:val="none"/>
          <w:lang w:val="zh-CN"/>
        </w:rPr>
        <w:t>依法清退。</w:t>
      </w:r>
      <w:r>
        <w:rPr>
          <w:rStyle w:val="18"/>
          <w:rFonts w:ascii="仿宋" w:hAnsi="仿宋" w:eastAsia="仿宋" w:cs="仿宋"/>
          <w:sz w:val="24"/>
          <w:szCs w:val="24"/>
          <w:highlight w:val="none"/>
        </w:rPr>
        <w:t>入围供应商有下列情形之一，尚未签订框架协议的，取消其入围资格;已经签订框架协议的，解除与其签订的框架协议：</w:t>
      </w:r>
    </w:p>
    <w:p>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恶意串通谋取入围或者合同成交的；</w:t>
      </w:r>
    </w:p>
    <w:p>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提供虚假材料谋取入围或者合同成交的；</w:t>
      </w:r>
    </w:p>
    <w:p>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无正当理由拒不接受合同授予的；</w:t>
      </w:r>
    </w:p>
    <w:p>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不履行合同义务或者履行合同义务不符合约定，经采购人请求履行后仍不履行或者仍未按约定履行的；</w:t>
      </w:r>
    </w:p>
    <w:p>
      <w:pPr>
        <w:numPr>
          <w:ilvl w:val="0"/>
          <w:numId w:val="2"/>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框架协议有效期内，因违法行为被禁止或限制参加政府采购活动的。</w:t>
      </w:r>
    </w:p>
    <w:p>
      <w:pPr>
        <w:numPr>
          <w:ilvl w:val="0"/>
          <w:numId w:val="0"/>
        </w:numPr>
        <w:spacing w:line="360" w:lineRule="auto"/>
        <w:ind w:left="426" w:leftChars="203" w:firstLine="0" w:firstLineChars="0"/>
        <w:rPr>
          <w:rStyle w:val="18"/>
          <w:rFonts w:ascii="仿宋" w:hAnsi="仿宋" w:eastAsia="仿宋" w:cs="仿宋"/>
          <w:color w:val="auto"/>
          <w:sz w:val="24"/>
          <w:szCs w:val="24"/>
          <w:highlight w:val="none"/>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rPr>
        <w:t>依协议清退。</w:t>
      </w:r>
      <w:r>
        <w:rPr>
          <w:rStyle w:val="18"/>
          <w:rFonts w:ascii="仿宋" w:hAnsi="仿宋" w:eastAsia="仿宋" w:cs="仿宋"/>
          <w:color w:val="auto"/>
          <w:sz w:val="24"/>
          <w:szCs w:val="24"/>
          <w:highlight w:val="none"/>
        </w:rPr>
        <w:t>入围供应商有以下情形之一的，征集人有权取消其入围资格：</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在协议有效期内，供应商不再满足征集公告要求的；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供应商拒绝接受甲方检查或提供虚假资料的；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在履约情况检查过程中，发现供应商违反本协议的；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订立采购合同后，供应商因自身原因故意拖延或拒绝签订合同或签订合同后故意拖延或拒绝履约的；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供应商严重违反本协议，在甲方通知其纠正的限期内未能纠正的；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供应商采用不正当竞争手段谋取采购合同订立的；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供应商向甲方或采购人有关工作人员行贿或提供其它不正当利益的；</w:t>
      </w:r>
    </w:p>
    <w:p>
      <w:pPr>
        <w:numPr>
          <w:ilvl w:val="0"/>
          <w:numId w:val="3"/>
        </w:numPr>
        <w:spacing w:line="360" w:lineRule="auto"/>
        <w:ind w:hanging="5"/>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因供应商原因影响本协议无法履行或终止的；</w:t>
      </w:r>
    </w:p>
    <w:p>
      <w:pPr>
        <w:numPr>
          <w:ilvl w:val="0"/>
          <w:numId w:val="3"/>
        </w:numPr>
        <w:spacing w:line="360" w:lineRule="auto"/>
        <w:ind w:hanging="5"/>
        <w:rPr>
          <w:rStyle w:val="18"/>
          <w:rFonts w:ascii="仿宋" w:hAnsi="仿宋" w:eastAsia="仿宋" w:cs="仿宋"/>
          <w:sz w:val="24"/>
          <w:szCs w:val="24"/>
          <w:highlight w:val="none"/>
        </w:rPr>
      </w:pPr>
      <w:r>
        <w:rPr>
          <w:rFonts w:hint="eastAsia" w:ascii="仿宋" w:hAnsi="仿宋" w:eastAsia="仿宋" w:cs="Helvetica"/>
          <w:kern w:val="0"/>
          <w:sz w:val="24"/>
          <w:szCs w:val="24"/>
          <w:highlight w:val="none"/>
          <w:lang w:val="zh-CN"/>
        </w:rPr>
        <w:t>供应商存在以下情形并经调查属实的：</w:t>
      </w:r>
      <w:r>
        <w:rPr>
          <w:rStyle w:val="18"/>
          <w:rFonts w:ascii="仿宋" w:hAnsi="仿宋" w:eastAsia="仿宋" w:cs="仿宋"/>
          <w:sz w:val="24"/>
          <w:szCs w:val="24"/>
          <w:highlight w:val="none"/>
        </w:rPr>
        <w:t>供应商超出征集文件的承诺范围收取费用的；供应商向用户提供的服务，质量明显不满足采购合同、征集文件、供应商响应文件和本协议规定标准的；供应商向用户提供的服务价格明显高于市场同类服务价格的；供应商其它违反本协议规定的行为。</w:t>
      </w: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5" w:name="_Toc31215"/>
      <w:r>
        <w:rPr>
          <w:rFonts w:hint="eastAsia" w:ascii="仿宋" w:hAnsi="仿宋" w:eastAsia="仿宋"/>
          <w:b/>
          <w:bCs w:val="0"/>
          <w:kern w:val="0"/>
          <w:sz w:val="30"/>
          <w:szCs w:val="30"/>
          <w:lang w:val="zh-CN" w:eastAsia="zh-CN" w:bidi="ar-SA"/>
        </w:rPr>
        <w:t>四、</w:t>
      </w:r>
      <w:r>
        <w:rPr>
          <w:rFonts w:hint="eastAsia" w:ascii="仿宋" w:hAnsi="仿宋" w:eastAsia="仿宋"/>
          <w:bCs w:val="0"/>
          <w:sz w:val="28"/>
          <w:szCs w:val="28"/>
          <w:highlight w:val="none"/>
          <w:lang w:val="zh-CN"/>
        </w:rPr>
        <w:t>确定第二阶段成交供应商</w:t>
      </w:r>
      <w:bookmarkEnd w:id="5"/>
    </w:p>
    <w:p>
      <w:pPr>
        <w:numPr>
          <w:ilvl w:val="0"/>
          <w:numId w:val="0"/>
        </w:numPr>
        <w:spacing w:line="360" w:lineRule="auto"/>
        <w:ind w:left="0" w:leftChars="0" w:firstLine="420" w:firstLineChars="175"/>
        <w:rPr>
          <w:rStyle w:val="18"/>
          <w:rFonts w:hint="eastAsia" w:ascii="仿宋" w:hAnsi="仿宋" w:eastAsia="仿宋" w:cs="仿宋"/>
          <w:sz w:val="24"/>
          <w:szCs w:val="24"/>
          <w:highlight w:val="none"/>
          <w:lang w:val="zh-CN"/>
        </w:rPr>
      </w:pPr>
      <w:r>
        <w:rPr>
          <w:rStyle w:val="18"/>
          <w:rFonts w:hint="eastAsia" w:ascii="仿宋" w:hAnsi="仿宋" w:eastAsia="仿宋" w:cs="仿宋"/>
          <w:sz w:val="24"/>
          <w:szCs w:val="24"/>
          <w:highlight w:val="none"/>
        </w:rPr>
        <w:t>本项目第二阶段成交供应商</w:t>
      </w:r>
      <w:r>
        <w:rPr>
          <w:rStyle w:val="18"/>
          <w:rFonts w:hint="eastAsia" w:ascii="仿宋" w:hAnsi="仿宋" w:eastAsia="仿宋" w:cs="仿宋"/>
          <w:sz w:val="24"/>
          <w:szCs w:val="24"/>
          <w:highlight w:val="none"/>
          <w:lang w:val="en-US" w:eastAsia="zh-CN"/>
        </w:rPr>
        <w:t>按</w:t>
      </w:r>
      <w:r>
        <w:rPr>
          <w:rStyle w:val="18"/>
          <w:rFonts w:hint="eastAsia" w:ascii="仿宋" w:hAnsi="仿宋" w:eastAsia="仿宋" w:cs="仿宋"/>
          <w:sz w:val="24"/>
          <w:szCs w:val="24"/>
          <w:highlight w:val="none"/>
          <w:lang w:val="zh-CN"/>
        </w:rPr>
        <w:t>直接选定</w:t>
      </w:r>
      <w:r>
        <w:rPr>
          <w:rStyle w:val="18"/>
          <w:rFonts w:hint="eastAsia" w:ascii="仿宋" w:hAnsi="仿宋" w:eastAsia="仿宋" w:cs="仿宋"/>
          <w:sz w:val="24"/>
          <w:szCs w:val="24"/>
          <w:highlight w:val="none"/>
          <w:lang w:val="en-US" w:eastAsia="zh-CN"/>
        </w:rPr>
        <w:t>方式</w:t>
      </w:r>
      <w:r>
        <w:rPr>
          <w:rStyle w:val="18"/>
          <w:rFonts w:hint="eastAsia" w:ascii="仿宋" w:hAnsi="仿宋" w:eastAsia="仿宋" w:cs="仿宋"/>
          <w:sz w:val="24"/>
          <w:szCs w:val="24"/>
          <w:highlight w:val="none"/>
        </w:rPr>
        <w:t>确定</w:t>
      </w:r>
      <w:r>
        <w:rPr>
          <w:rStyle w:val="18"/>
          <w:rFonts w:hint="eastAsia" w:ascii="仿宋" w:hAnsi="仿宋" w:eastAsia="仿宋" w:cs="仿宋"/>
          <w:sz w:val="24"/>
          <w:szCs w:val="24"/>
          <w:highlight w:val="none"/>
          <w:lang w:eastAsia="zh-CN"/>
        </w:rPr>
        <w:t>。</w:t>
      </w:r>
      <w:r>
        <w:rPr>
          <w:rStyle w:val="18"/>
          <w:rFonts w:hint="eastAsia" w:ascii="仿宋" w:hAnsi="仿宋" w:eastAsia="仿宋" w:cs="仿宋"/>
          <w:sz w:val="24"/>
          <w:szCs w:val="24"/>
          <w:highlight w:val="none"/>
          <w:lang w:val="zh-CN"/>
        </w:rPr>
        <w:t>采购人或者服务对象依据入围产品价格、质量以及服务便利性、用户评价等因素，从第一阶段入围供应商中直接选定。</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五、</w:t>
      </w:r>
      <w:r>
        <w:rPr>
          <w:rFonts w:hint="eastAsia" w:ascii="仿宋" w:hAnsi="仿宋" w:eastAsia="仿宋" w:cs="Times New Roman"/>
          <w:b/>
          <w:bCs w:val="0"/>
          <w:sz w:val="28"/>
          <w:szCs w:val="28"/>
          <w:highlight w:val="none"/>
          <w:lang w:val="zh-CN"/>
        </w:rPr>
        <w:t>协议方的权利和义务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（一）甲方（征集人）权利义务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1.甲方对乙方框架协议的履行情况进行管理。甲方依据政府采购相关法律法规以及项目征集公告、乙方的申请文件等文本文件对乙方的履约和服务情况进行跟踪监督。</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2.甲方负责对定点</w:t>
      </w:r>
      <w:r>
        <w:rPr>
          <w:rFonts w:hint="eastAsia" w:ascii="仿宋" w:hAnsi="仿宋" w:eastAsia="仿宋" w:cs="Helvetica"/>
          <w:kern w:val="0"/>
          <w:sz w:val="24"/>
          <w:szCs w:val="24"/>
          <w:highlight w:val="none"/>
          <w:lang w:val="en-US" w:eastAsia="zh-CN"/>
        </w:rPr>
        <w:t>供应商</w:t>
      </w:r>
      <w:r>
        <w:rPr>
          <w:rFonts w:hint="eastAsia" w:ascii="仿宋" w:hAnsi="仿宋" w:eastAsia="仿宋" w:cs="Helvetica"/>
          <w:kern w:val="0"/>
          <w:sz w:val="24"/>
          <w:szCs w:val="24"/>
          <w:highlight w:val="none"/>
          <w:lang w:val="zh-CN"/>
        </w:rPr>
        <w:t>在履约过程中出现的违约情况进行调查核实，并及时将有关情况向政府采购监督管理部门反馈。</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3.甲方负责对乙方与采购单位在履约过程中发生的纠纷进行调解，调解无效的，将相关情况报政府采购监督管理部门处理。</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 （二）乙方（入围供应商）权利义务</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zh-CN"/>
        </w:rPr>
        <w:t>1.乙方应严格遵守国家法律、法规和相关规定，诚实、守信，合法经营，自觉维护采购单位的利益，全面履行响应承诺，杜绝不正当竞争行为，优先服务采购单位，确保服务质量，圆满完成服务工作。</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2</w:t>
      </w:r>
      <w:r>
        <w:rPr>
          <w:rFonts w:hint="eastAsia" w:ascii="仿宋" w:hAnsi="仿宋" w:eastAsia="仿宋" w:cs="Helvetica"/>
          <w:kern w:val="0"/>
          <w:sz w:val="24"/>
          <w:szCs w:val="24"/>
          <w:highlight w:val="none"/>
          <w:lang w:val="zh-CN"/>
        </w:rPr>
        <w:t>.乙方应自觉接受并积极配合甲方按照征集公告、乙方的申请文件等对乙方的履约和服务情况进行跟踪监督。</w:t>
      </w:r>
    </w:p>
    <w:p>
      <w:pPr>
        <w:numPr>
          <w:ilvl w:val="0"/>
          <w:numId w:val="0"/>
        </w:numPr>
        <w:spacing w:line="360" w:lineRule="auto"/>
        <w:ind w:firstLine="480" w:firstLineChars="200"/>
        <w:rPr>
          <w:rFonts w:hint="eastAsia" w:ascii="仿宋" w:hAnsi="仿宋" w:eastAsia="仿宋" w:cs="Helvetica"/>
          <w:kern w:val="0"/>
          <w:sz w:val="24"/>
          <w:szCs w:val="24"/>
          <w:highlight w:val="none"/>
          <w:lang w:val="zh-CN"/>
        </w:rPr>
      </w:pPr>
      <w:r>
        <w:rPr>
          <w:rFonts w:hint="eastAsia" w:ascii="仿宋" w:hAnsi="仿宋" w:eastAsia="仿宋" w:cs="Helvetica"/>
          <w:kern w:val="0"/>
          <w:sz w:val="24"/>
          <w:szCs w:val="24"/>
          <w:highlight w:val="none"/>
          <w:lang w:val="en-US" w:eastAsia="zh-CN"/>
        </w:rPr>
        <w:t>3</w:t>
      </w:r>
      <w:r>
        <w:rPr>
          <w:rFonts w:hint="eastAsia" w:ascii="仿宋" w:hAnsi="仿宋" w:eastAsia="仿宋" w:cs="Helvetica"/>
          <w:kern w:val="0"/>
          <w:sz w:val="24"/>
          <w:szCs w:val="24"/>
          <w:highlight w:val="none"/>
          <w:lang w:val="zh-CN"/>
        </w:rPr>
        <w:t>.乙方应做好</w:t>
      </w:r>
      <w:r>
        <w:rPr>
          <w:rFonts w:hint="eastAsia" w:ascii="仿宋" w:hAnsi="仿宋" w:eastAsia="仿宋" w:cs="Helvetica"/>
          <w:kern w:val="0"/>
          <w:sz w:val="24"/>
          <w:szCs w:val="24"/>
          <w:highlight w:val="none"/>
          <w:lang w:val="en-US" w:eastAsia="zh-CN"/>
        </w:rPr>
        <w:t>鄂州市政府采购框架协议电子平台</w:t>
      </w:r>
      <w:r>
        <w:rPr>
          <w:rFonts w:hint="eastAsia" w:ascii="仿宋" w:hAnsi="仿宋" w:eastAsia="仿宋" w:cs="Helvetica"/>
          <w:kern w:val="0"/>
          <w:sz w:val="24"/>
          <w:szCs w:val="24"/>
          <w:highlight w:val="none"/>
          <w:lang w:val="zh-CN"/>
        </w:rPr>
        <w:t>相关信息的维护工作。在协议有效期内，指派专人对业务系统进行操作、信息维护，保证公示的联系人、联系电话、服务承诺、报价等信息真实有效。协议期内，乙方信息发生调整的，应及时提出变更申请。</w:t>
      </w:r>
    </w:p>
    <w:p>
      <w:pPr>
        <w:pStyle w:val="4"/>
        <w:numPr>
          <w:ilvl w:val="0"/>
          <w:numId w:val="0"/>
        </w:numPr>
        <w:spacing w:before="40" w:after="40" w:line="360" w:lineRule="auto"/>
        <w:ind w:left="658" w:leftChars="0" w:hanging="658" w:firstLineChars="0"/>
        <w:jc w:val="left"/>
        <w:rPr>
          <w:rFonts w:ascii="仿宋" w:hAnsi="仿宋" w:eastAsia="仿宋"/>
          <w:bCs w:val="0"/>
          <w:sz w:val="28"/>
          <w:szCs w:val="28"/>
          <w:highlight w:val="none"/>
          <w:lang w:val="zh-CN"/>
        </w:rPr>
      </w:pPr>
      <w:bookmarkStart w:id="6" w:name="_Toc10032"/>
      <w:r>
        <w:rPr>
          <w:rFonts w:hint="eastAsia" w:ascii="仿宋" w:hAnsi="仿宋" w:eastAsia="仿宋"/>
          <w:b/>
          <w:bCs w:val="0"/>
          <w:kern w:val="0"/>
          <w:sz w:val="30"/>
          <w:szCs w:val="30"/>
          <w:lang w:val="zh-CN" w:eastAsia="zh-CN" w:bidi="ar-SA"/>
        </w:rPr>
        <w:t>五、</w:t>
      </w:r>
      <w:r>
        <w:rPr>
          <w:rFonts w:hint="eastAsia" w:ascii="仿宋" w:hAnsi="仿宋" w:eastAsia="仿宋"/>
          <w:bCs w:val="0"/>
          <w:sz w:val="28"/>
          <w:szCs w:val="28"/>
          <w:highlight w:val="none"/>
          <w:lang w:val="zh-CN"/>
        </w:rPr>
        <w:t>用户反馈和评价机制</w:t>
      </w:r>
      <w:bookmarkEnd w:id="6"/>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采购人对第二阶段成交供应商所提供的的货物、服务进行打分，包括商品质量、服务态度、物流服务（仅货物类）等。商品质量指供应商提供的货物或服务是否符合框架协议、采购合同约定的标准，是否存在包装、设计、安装、工艺、材料等方面的缺陷或服务上的瑕疵，是否存在更换或拒绝更换的情形等；服务态度指供应商售后服务是否及时、周到，出现问题是否及时响应、整改等；物流服务指供应商履约是否及时顺利，是否存在逾期交付等。</w:t>
      </w:r>
    </w:p>
    <w:p>
      <w:pPr>
        <w:pStyle w:val="4"/>
        <w:numPr>
          <w:ilvl w:val="0"/>
          <w:numId w:val="0"/>
        </w:numPr>
        <w:spacing w:before="40" w:after="40" w:line="360" w:lineRule="auto"/>
        <w:ind w:left="658" w:leftChars="0" w:hanging="658" w:firstLineChars="0"/>
        <w:jc w:val="left"/>
        <w:rPr>
          <w:rFonts w:hint="eastAsia" w:ascii="仿宋" w:hAnsi="仿宋" w:eastAsia="仿宋" w:cs="Times New Roman"/>
          <w:b/>
          <w:bCs w:val="0"/>
          <w:sz w:val="28"/>
          <w:szCs w:val="28"/>
          <w:highlight w:val="none"/>
          <w:lang w:val="zh-CN"/>
        </w:rPr>
      </w:pPr>
      <w:r>
        <w:rPr>
          <w:rFonts w:hint="eastAsia" w:ascii="仿宋" w:hAnsi="仿宋" w:eastAsia="仿宋" w:cs="Times New Roman"/>
          <w:b/>
          <w:bCs w:val="0"/>
          <w:sz w:val="28"/>
          <w:szCs w:val="28"/>
          <w:highlight w:val="none"/>
          <w:lang w:val="en-US" w:eastAsia="zh-CN"/>
        </w:rPr>
        <w:t>六、</w:t>
      </w:r>
      <w:r>
        <w:rPr>
          <w:rFonts w:hint="eastAsia" w:ascii="仿宋" w:hAnsi="仿宋" w:eastAsia="仿宋" w:cs="Times New Roman"/>
          <w:b/>
          <w:bCs w:val="0"/>
          <w:sz w:val="28"/>
          <w:szCs w:val="28"/>
          <w:highlight w:val="none"/>
          <w:lang w:val="zh-CN"/>
        </w:rPr>
        <w:t>入围服务升级换代规则</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协议期有效内，如产品（服务）标准及价格发生变更、升级换代或替代的，入围供应商应当通过系统向征集人发起变更申请，经征集人审核通过后生效。</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1.申请产品（服务）信息变更、升级换代或用新服务替代的，变更后的产品（服务）标准、产品（服务）内容等不得低于原入围产品（服务）标准及内容。</w:t>
      </w:r>
    </w:p>
    <w:p>
      <w:pPr>
        <w:spacing w:line="360" w:lineRule="auto"/>
        <w:ind w:firstLine="420" w:firstLineChars="175"/>
        <w:rPr>
          <w:rFonts w:hint="eastAsia" w:ascii="仿宋" w:hAnsi="仿宋" w:eastAsia="仿宋"/>
          <w:bCs/>
          <w:sz w:val="24"/>
          <w:szCs w:val="20"/>
          <w:highlight w:val="none"/>
          <w:lang w:val="zh-CN"/>
        </w:rPr>
      </w:pPr>
      <w:r>
        <w:rPr>
          <w:rFonts w:hint="eastAsia" w:ascii="仿宋" w:hAnsi="仿宋" w:eastAsia="仿宋"/>
          <w:bCs/>
          <w:sz w:val="24"/>
          <w:szCs w:val="20"/>
          <w:highlight w:val="none"/>
          <w:lang w:val="zh-CN"/>
        </w:rPr>
        <w:t>2.申请价格变更的，变更后的价格不得高于原入围价格。 </w:t>
      </w:r>
    </w:p>
    <w:p>
      <w:pPr>
        <w:spacing w:line="360" w:lineRule="auto"/>
        <w:ind w:firstLine="420" w:firstLineChars="175"/>
        <w:rPr>
          <w:rFonts w:hint="default" w:ascii="仿宋" w:hAnsi="仿宋" w:eastAsia="仿宋" w:cs="宋体"/>
          <w:b/>
          <w:bCs w:val="0"/>
          <w:sz w:val="28"/>
          <w:szCs w:val="28"/>
          <w:lang w:val="en-US" w:eastAsia="zh-CN"/>
        </w:rPr>
      </w:pPr>
      <w:r>
        <w:rPr>
          <w:rFonts w:hint="eastAsia" w:ascii="仿宋" w:hAnsi="仿宋" w:eastAsia="仿宋"/>
          <w:bCs/>
          <w:sz w:val="24"/>
          <w:szCs w:val="20"/>
          <w:highlight w:val="none"/>
          <w:lang w:val="zh-CN"/>
        </w:rPr>
        <w:br w:type="page"/>
      </w:r>
      <w:r>
        <w:rPr>
          <w:rFonts w:hint="eastAsia" w:ascii="仿宋" w:hAnsi="仿宋" w:eastAsia="仿宋" w:cs="宋体"/>
          <w:b/>
          <w:bCs w:val="0"/>
          <w:sz w:val="28"/>
          <w:szCs w:val="28"/>
          <w:lang w:val="en-US" w:eastAsia="zh-CN"/>
        </w:rPr>
        <w:t>附件1</w:t>
      </w:r>
    </w:p>
    <w:p>
      <w:pPr>
        <w:pStyle w:val="5"/>
        <w:keepNext/>
        <w:keepLines/>
        <w:adjustRightInd w:val="0"/>
        <w:snapToGrid w:val="0"/>
        <w:spacing w:before="0" w:after="0" w:line="700" w:lineRule="exact"/>
        <w:ind w:firstLine="0" w:firstLineChars="0"/>
        <w:jc w:val="center"/>
        <w:rPr>
          <w:rFonts w:hint="eastAsia" w:ascii="仿宋" w:hAnsi="仿宋" w:eastAsia="仿宋" w:cs="宋体"/>
          <w:b/>
          <w:sz w:val="32"/>
        </w:rPr>
      </w:pPr>
      <w:r>
        <w:rPr>
          <w:rFonts w:hint="eastAsia" w:ascii="仿宋" w:hAnsi="仿宋" w:eastAsia="仿宋" w:cs="宋体"/>
          <w:b/>
          <w:sz w:val="32"/>
        </w:rPr>
        <w:t>资格条件承诺函</w:t>
      </w:r>
    </w:p>
    <w:p>
      <w:pPr>
        <w:adjustRightInd w:val="0"/>
        <w:snapToGrid w:val="0"/>
        <w:spacing w:line="520" w:lineRule="exact"/>
        <w:jc w:val="center"/>
        <w:rPr>
          <w:rFonts w:hint="eastAsia" w:ascii="仿宋" w:hAnsi="仿宋" w:eastAsia="仿宋" w:cs="仿宋"/>
          <w:b w:val="0"/>
          <w:bCs/>
          <w:kern w:val="0"/>
          <w:szCs w:val="24"/>
          <w:shd w:val="clear" w:color="auto" w:fill="FFFFFF"/>
        </w:rPr>
      </w:pPr>
      <w:r>
        <w:rPr>
          <w:rFonts w:hint="eastAsia" w:ascii="仿宋" w:hAnsi="仿宋" w:eastAsia="仿宋" w:cs="仿宋"/>
          <w:b w:val="0"/>
          <w:bCs/>
          <w:kern w:val="0"/>
          <w:szCs w:val="24"/>
          <w:shd w:val="clear" w:color="auto" w:fill="FFFFFF"/>
        </w:rPr>
        <w:t>（</w:t>
      </w:r>
      <w:r>
        <w:rPr>
          <w:rFonts w:hint="eastAsia" w:ascii="仿宋" w:hAnsi="仿宋" w:eastAsia="仿宋" w:cs="仿宋"/>
          <w:b w:val="0"/>
          <w:bCs/>
          <w:kern w:val="0"/>
          <w:szCs w:val="24"/>
          <w:shd w:val="clear" w:color="auto" w:fill="FFFFFF"/>
          <w:lang w:val="en-US" w:eastAsia="zh-CN"/>
        </w:rPr>
        <w:t>供应商</w:t>
      </w:r>
      <w:r>
        <w:rPr>
          <w:rFonts w:hint="eastAsia" w:ascii="仿宋" w:hAnsi="仿宋" w:eastAsia="仿宋" w:cs="仿宋"/>
          <w:b w:val="0"/>
          <w:bCs/>
          <w:kern w:val="0"/>
          <w:szCs w:val="24"/>
          <w:shd w:val="clear" w:color="auto" w:fill="FFFFFF"/>
        </w:rPr>
        <w:t>应根据本单位实际情况进行声明）</w:t>
      </w:r>
    </w:p>
    <w:p>
      <w:pPr>
        <w:spacing w:line="360" w:lineRule="auto"/>
        <w:rPr>
          <w:rFonts w:hint="eastAsia" w:ascii="仿宋" w:hAnsi="仿宋" w:eastAsia="仿宋" w:cs="仿宋"/>
          <w:bCs/>
          <w:sz w:val="24"/>
          <w:szCs w:val="24"/>
        </w:rPr>
      </w:pPr>
    </w:p>
    <w:p>
      <w:pPr>
        <w:keepNext w:val="0"/>
        <w:keepLines w:val="0"/>
        <w:pageBreakBefore w:val="0"/>
        <w:widowControl w:val="0"/>
        <w:kinsoku/>
        <w:wordWrap/>
        <w:overflowPunct/>
        <w:topLinePunct w:val="0"/>
        <w:bidi w:val="0"/>
        <w:snapToGrid/>
        <w:spacing w:line="360" w:lineRule="auto"/>
        <w:textAlignment w:val="auto"/>
        <w:rPr>
          <w:rFonts w:ascii="仿宋" w:hAnsi="仿宋" w:eastAsia="仿宋" w:cs="仿宋"/>
          <w:bCs/>
          <w:sz w:val="24"/>
          <w:szCs w:val="24"/>
        </w:rPr>
      </w:pP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市政府采购中心：</w:t>
      </w:r>
    </w:p>
    <w:p>
      <w:pPr>
        <w:widowControl/>
        <w:snapToGrid w:val="0"/>
        <w:spacing w:line="52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eastAsia="zh-CN"/>
        </w:rPr>
        <w:t>我单位申请加入</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2024年度</w:t>
      </w:r>
      <w:r>
        <w:rPr>
          <w:rFonts w:hint="eastAsia" w:ascii="仿宋" w:hAnsi="仿宋" w:eastAsia="仿宋" w:cs="仿宋"/>
          <w:bCs/>
          <w:sz w:val="24"/>
          <w:szCs w:val="24"/>
          <w:lang w:val="en-US" w:eastAsia="zh-CN"/>
        </w:rPr>
        <w:t>鄂州</w:t>
      </w:r>
      <w:r>
        <w:rPr>
          <w:rFonts w:hint="eastAsia" w:ascii="仿宋" w:hAnsi="仿宋" w:eastAsia="仿宋" w:cs="仿宋"/>
          <w:bCs/>
          <w:sz w:val="24"/>
          <w:szCs w:val="24"/>
        </w:rPr>
        <w:t>市行政事业单位</w:t>
      </w:r>
      <w:r>
        <w:rPr>
          <w:rFonts w:hint="eastAsia" w:ascii="仿宋" w:hAnsi="仿宋" w:eastAsia="仿宋" w:cs="Times New Roman"/>
          <w:bCs/>
          <w:color w:val="auto"/>
          <w:sz w:val="24"/>
          <w:szCs w:val="24"/>
          <w:highlight w:val="none"/>
          <w:lang w:eastAsia="zh-CN"/>
        </w:rPr>
        <w:t>网络接入服务</w:t>
      </w:r>
      <w:r>
        <w:rPr>
          <w:rFonts w:hint="eastAsia" w:ascii="仿宋" w:hAnsi="仿宋" w:eastAsia="仿宋" w:cs="仿宋"/>
          <w:bCs/>
          <w:sz w:val="24"/>
          <w:szCs w:val="24"/>
        </w:rPr>
        <w:t>开放式框架协议采购</w:t>
      </w:r>
      <w:r>
        <w:rPr>
          <w:rFonts w:hint="eastAsia" w:ascii="仿宋" w:hAnsi="仿宋" w:eastAsia="仿宋" w:cs="仿宋"/>
          <w:bCs/>
          <w:sz w:val="24"/>
          <w:szCs w:val="24"/>
          <w:lang w:val="en-US" w:eastAsia="zh-CN"/>
        </w:rPr>
        <w:t>供应商，</w:t>
      </w:r>
      <w:r>
        <w:rPr>
          <w:rFonts w:hint="eastAsia" w:ascii="仿宋" w:hAnsi="仿宋" w:eastAsia="仿宋" w:cs="仿宋"/>
          <w:bCs/>
          <w:sz w:val="24"/>
          <w:szCs w:val="24"/>
        </w:rPr>
        <w:t>根据</w:t>
      </w:r>
      <w:r>
        <w:rPr>
          <w:rFonts w:hint="eastAsia" w:ascii="仿宋" w:hAnsi="仿宋" w:eastAsia="仿宋" w:cs="仿宋"/>
          <w:bCs/>
          <w:sz w:val="24"/>
          <w:szCs w:val="24"/>
          <w:lang w:val="en-US" w:eastAsia="zh-CN"/>
        </w:rPr>
        <w:t>征集公告</w:t>
      </w:r>
      <w:r>
        <w:rPr>
          <w:rFonts w:hint="eastAsia" w:ascii="仿宋" w:hAnsi="仿宋" w:eastAsia="仿宋" w:cs="仿宋"/>
          <w:bCs/>
          <w:sz w:val="24"/>
          <w:szCs w:val="24"/>
        </w:rPr>
        <w:t>的规定提交相关资格证明文件。并郑重</w:t>
      </w:r>
      <w:r>
        <w:rPr>
          <w:rFonts w:hint="eastAsia" w:ascii="仿宋" w:hAnsi="仿宋" w:eastAsia="仿宋" w:cs="仿宋"/>
          <w:bCs/>
          <w:sz w:val="24"/>
          <w:szCs w:val="24"/>
          <w:lang w:val="en-US" w:eastAsia="zh-CN"/>
        </w:rPr>
        <w:t>承诺</w:t>
      </w:r>
      <w:r>
        <w:rPr>
          <w:rFonts w:hint="eastAsia" w:ascii="仿宋" w:hAnsi="仿宋" w:eastAsia="仿宋" w:cs="仿宋"/>
          <w:bCs/>
          <w:sz w:val="24"/>
          <w:szCs w:val="24"/>
        </w:rPr>
        <w:t>如下：</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（一）具有良好的商业信誉和健全的财务会计制度；</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（二）具有履行合同所必需的设备和专业技术能力；</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（三）有依法缴纳税收和社会保障资金的良好记录且无纳税、社保的失信记录；</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（四）参加政府采购活动前三年内，在经营活动中没有重大违法记录；</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未被“信用中国”网站(www.creditchina.gov.cn) 、“中国政府采购网”(www.ccgp.gov.cn)列入失信被执行人、重大税收违法案件当事人名单、企业经营异常名录、政府采购严重违法失信行为记录名单</w:t>
      </w:r>
      <w:r>
        <w:rPr>
          <w:rFonts w:hint="eastAsia" w:ascii="仿宋" w:hAnsi="仿宋" w:eastAsia="仿宋" w:cs="仿宋"/>
          <w:sz w:val="24"/>
          <w:szCs w:val="24"/>
          <w:lang w:eastAsia="zh-CN"/>
        </w:rPr>
        <w:t>。</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（六）与其他参加该项目同一合同项下政府采购的供应商负责人不是同一人，且与其他参加该项目同一合同项下政府采购的供应商不存在直接控股关系或管理关系；</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（七）未参与该项目的整体设计、规范编制或者项目管理、监理、检测等服务。</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（八）法律、行政法规规定的其他条件。</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若有虚假，一经查实，我单位承担一切责任，并承担由此造成的一切损失。</w:t>
      </w:r>
    </w:p>
    <w:p>
      <w:pPr>
        <w:pStyle w:val="24"/>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特此承诺。</w:t>
      </w:r>
    </w:p>
    <w:p>
      <w:pPr>
        <w:spacing w:before="100" w:beforeAutospacing="1" w:after="100" w:afterAutospacing="1" w:line="360" w:lineRule="auto"/>
        <w:ind w:firstLine="3316" w:firstLineChars="1382"/>
        <w:rPr>
          <w:rFonts w:hint="eastAsia" w:ascii="仿宋" w:hAnsi="仿宋" w:eastAsia="仿宋" w:cs="仿宋"/>
          <w:bCs/>
          <w:sz w:val="24"/>
          <w:szCs w:val="21"/>
          <w:lang w:val="zh-CN"/>
        </w:rPr>
      </w:pPr>
    </w:p>
    <w:p>
      <w:pPr>
        <w:spacing w:before="100" w:beforeAutospacing="1" w:after="100" w:afterAutospacing="1" w:line="360" w:lineRule="auto"/>
        <w:ind w:firstLine="3316" w:firstLineChars="1382"/>
        <w:rPr>
          <w:rFonts w:hint="eastAsia" w:ascii="仿宋" w:hAnsi="仿宋" w:eastAsia="仿宋" w:cs="仿宋"/>
          <w:bCs/>
          <w:sz w:val="24"/>
          <w:szCs w:val="21"/>
          <w:lang w:val="zh-CN"/>
        </w:rPr>
      </w:pPr>
    </w:p>
    <w:p>
      <w:pPr>
        <w:spacing w:before="100" w:beforeAutospacing="1" w:after="100" w:afterAutospacing="1" w:line="360" w:lineRule="auto"/>
        <w:ind w:firstLine="3316" w:firstLineChars="1382"/>
        <w:rPr>
          <w:rFonts w:ascii="仿宋" w:hAnsi="仿宋" w:eastAsia="仿宋" w:cs="仿宋"/>
          <w:bCs/>
          <w:sz w:val="24"/>
          <w:szCs w:val="21"/>
          <w:u w:val="single"/>
          <w:lang w:val="zh-CN"/>
        </w:rPr>
      </w:pPr>
      <w:r>
        <w:rPr>
          <w:rFonts w:hint="eastAsia" w:ascii="仿宋" w:hAnsi="仿宋" w:eastAsia="仿宋" w:cs="仿宋"/>
          <w:bCs/>
          <w:sz w:val="24"/>
          <w:szCs w:val="21"/>
          <w:lang w:val="en-US" w:eastAsia="zh-CN"/>
        </w:rPr>
        <w:t>供应商</w:t>
      </w:r>
      <w:r>
        <w:rPr>
          <w:rFonts w:hint="eastAsia" w:ascii="仿宋" w:hAnsi="仿宋" w:eastAsia="仿宋" w:cs="仿宋"/>
          <w:bCs/>
          <w:sz w:val="24"/>
          <w:szCs w:val="24"/>
        </w:rPr>
        <w:t>（公章）</w:t>
      </w:r>
      <w:r>
        <w:rPr>
          <w:rFonts w:hint="eastAsia" w:ascii="仿宋" w:hAnsi="仿宋" w:eastAsia="仿宋" w:cs="仿宋"/>
          <w:bCs/>
          <w:sz w:val="24"/>
          <w:szCs w:val="21"/>
          <w:lang w:val="zh-CN"/>
        </w:rPr>
        <w:t>：</w:t>
      </w:r>
    </w:p>
    <w:p>
      <w:pPr>
        <w:spacing w:before="100" w:beforeAutospacing="1" w:after="100" w:afterAutospacing="1" w:line="360" w:lineRule="auto"/>
        <w:ind w:firstLine="3316" w:firstLineChars="1382"/>
        <w:rPr>
          <w:rFonts w:hint="default"/>
          <w:lang w:val="en-US" w:eastAsia="zh-CN"/>
        </w:rPr>
      </w:pPr>
      <w:r>
        <w:rPr>
          <w:rFonts w:hint="eastAsia" w:ascii="仿宋" w:hAnsi="仿宋" w:eastAsia="仿宋" w:cs="仿宋"/>
          <w:sz w:val="24"/>
          <w:szCs w:val="24"/>
        </w:rPr>
        <w:t>日   期：</w:t>
      </w:r>
    </w:p>
    <w:p>
      <w:pPr>
        <w:pStyle w:val="23"/>
        <w:rPr>
          <w:rFonts w:hint="eastAsia"/>
        </w:rPr>
        <w:sectPr>
          <w:pgSz w:w="11906" w:h="16838"/>
          <w:pgMar w:top="1134" w:right="1191" w:bottom="1134" w:left="1611" w:header="851" w:footer="851" w:gutter="0"/>
          <w:cols w:space="720" w:num="1"/>
          <w:docGrid w:type="linesAndChars" w:linePitch="312" w:charSpace="0"/>
        </w:sectPr>
      </w:pPr>
    </w:p>
    <w:p>
      <w:pPr>
        <w:pStyle w:val="5"/>
        <w:adjustRightInd w:val="0"/>
        <w:snapToGrid w:val="0"/>
        <w:spacing w:before="0" w:after="0" w:line="700" w:lineRule="exact"/>
        <w:ind w:left="0" w:leftChars="0" w:firstLine="0" w:firstLineChars="0"/>
        <w:jc w:val="left"/>
        <w:rPr>
          <w:rFonts w:hint="eastAsia" w:ascii="宋体" w:hAnsi="宋体" w:eastAsia="宋体" w:cs="宋体"/>
          <w:b/>
          <w:bCs/>
          <w:sz w:val="30"/>
          <w:szCs w:val="30"/>
          <w:lang w:val="en-US" w:eastAsia="zh-CN"/>
        </w:rPr>
      </w:pPr>
      <w:r>
        <w:rPr>
          <w:rFonts w:hint="eastAsia" w:ascii="仿宋" w:hAnsi="仿宋" w:eastAsia="仿宋" w:cs="宋体"/>
          <w:b/>
          <w:bCs w:val="0"/>
          <w:sz w:val="28"/>
          <w:szCs w:val="28"/>
          <w:lang w:val="en-US" w:eastAsia="zh-CN"/>
        </w:rPr>
        <w:t>附件2</w:t>
      </w:r>
    </w:p>
    <w:p>
      <w:pPr>
        <w:pStyle w:val="23"/>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bCs/>
          <w:color w:val="auto"/>
          <w:kern w:val="2"/>
          <w:sz w:val="32"/>
          <w:szCs w:val="32"/>
          <w:lang w:val="en-US" w:eastAsia="zh-CN" w:bidi="ar-SA"/>
        </w:rPr>
      </w:pPr>
      <w:r>
        <w:rPr>
          <w:rFonts w:hint="default" w:ascii="仿宋" w:hAnsi="仿宋" w:eastAsia="仿宋" w:cs="宋体"/>
          <w:b/>
          <w:bCs/>
          <w:kern w:val="2"/>
          <w:sz w:val="32"/>
          <w:szCs w:val="32"/>
          <w:lang w:val="en-US" w:eastAsia="zh-CN" w:bidi="ar-SA"/>
        </w:rPr>
        <w:t>网络接入服务</w:t>
      </w:r>
      <w:r>
        <w:rPr>
          <w:rFonts w:hint="eastAsia" w:ascii="仿宋" w:hAnsi="仿宋" w:eastAsia="仿宋" w:cs="宋体"/>
          <w:b/>
          <w:bCs/>
          <w:kern w:val="2"/>
          <w:sz w:val="32"/>
          <w:szCs w:val="32"/>
          <w:lang w:val="en-US" w:eastAsia="zh-CN" w:bidi="ar-SA"/>
        </w:rPr>
        <w:t>入围供应商承诺书</w:t>
      </w:r>
      <w:r>
        <w:rPr>
          <w:rFonts w:hint="eastAsia" w:ascii="仿宋" w:hAnsi="仿宋" w:eastAsia="仿宋" w:cs="宋体"/>
          <w:b/>
          <w:bCs/>
          <w:kern w:val="2"/>
          <w:sz w:val="32"/>
          <w:szCs w:val="32"/>
          <w:lang w:val="en-US" w:eastAsia="zh-CN" w:bidi="ar-SA"/>
        </w:rPr>
        <w:br w:type="textWrapping"/>
      </w:r>
    </w:p>
    <w:p>
      <w:pPr>
        <w:spacing w:line="360" w:lineRule="auto"/>
        <w:rPr>
          <w:rFonts w:hint="default" w:ascii="仿宋" w:hAnsi="仿宋" w:eastAsia="仿宋" w:cs="仿宋"/>
          <w:bCs/>
          <w:sz w:val="24"/>
          <w:szCs w:val="24"/>
          <w:lang w:val="en-US" w:eastAsia="zh-CN"/>
        </w:rPr>
      </w:pPr>
      <w:r>
        <w:rPr>
          <w:rFonts w:hint="eastAsia" w:ascii="仿宋" w:hAnsi="仿宋" w:eastAsia="仿宋" w:cs="仿宋"/>
          <w:sz w:val="24"/>
          <w:szCs w:val="24"/>
          <w:lang w:val="en-US" w:eastAsia="zh-CN"/>
        </w:rPr>
        <w:t>鄂州市政府采购中心：</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根据</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w:t>
      </w:r>
      <w:r>
        <w:rPr>
          <w:rFonts w:hint="eastAsia" w:ascii="仿宋" w:hAnsi="仿宋" w:eastAsia="仿宋" w:cs="Times New Roman"/>
          <w:bCs/>
          <w:color w:val="auto"/>
          <w:sz w:val="24"/>
          <w:szCs w:val="24"/>
          <w:highlight w:val="none"/>
          <w:u w:val="single"/>
          <w:lang w:eastAsia="zh-CN"/>
        </w:rPr>
        <w:t>网络接入服务</w:t>
      </w:r>
      <w:r>
        <w:rPr>
          <w:rFonts w:hint="eastAsia" w:ascii="仿宋" w:hAnsi="仿宋" w:eastAsia="仿宋" w:cs="Times New Roman"/>
          <w:bCs/>
          <w:color w:val="auto"/>
          <w:sz w:val="24"/>
          <w:szCs w:val="24"/>
          <w:highlight w:val="none"/>
          <w:u w:val="single"/>
        </w:rPr>
        <w:t>开放式框架协议采购</w:t>
      </w:r>
      <w:r>
        <w:rPr>
          <w:rFonts w:hint="eastAsia" w:ascii="仿宋" w:hAnsi="仿宋" w:eastAsia="仿宋" w:cs="仿宋"/>
          <w:sz w:val="24"/>
          <w:szCs w:val="24"/>
          <w:lang w:val="en-US" w:eastAsia="zh-CN"/>
        </w:rPr>
        <w:t>征集公告要求，我公司郑重承诺如下：</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一、我公司承诺严格遵守法律法规，认真执行国家、行业相关标准，合法经营，按章办事，诚实守信，自觉维护鄂州市行政事业单位和团体组织的利益，树立鄂州市</w:t>
      </w:r>
      <w:r>
        <w:rPr>
          <w:rFonts w:hint="default" w:ascii="仿宋" w:hAnsi="仿宋" w:eastAsia="仿宋" w:cs="仿宋"/>
          <w:sz w:val="24"/>
          <w:szCs w:val="24"/>
          <w:lang w:val="en-US" w:eastAsia="zh-CN"/>
        </w:rPr>
        <w:t>网络接入服务</w:t>
      </w:r>
      <w:r>
        <w:rPr>
          <w:rFonts w:hint="eastAsia" w:ascii="仿宋" w:hAnsi="仿宋" w:eastAsia="仿宋" w:cs="仿宋"/>
          <w:sz w:val="24"/>
          <w:szCs w:val="24"/>
          <w:lang w:val="en-US" w:eastAsia="zh-CN"/>
        </w:rPr>
        <w:t>供应商的良好形象。</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二、我公司承诺无条件响应</w:t>
      </w:r>
      <w:r>
        <w:rPr>
          <w:rFonts w:hint="eastAsia" w:ascii="仿宋" w:hAnsi="仿宋" w:eastAsia="仿宋" w:cs="Times New Roman"/>
          <w:bCs/>
          <w:color w:val="auto"/>
          <w:sz w:val="24"/>
          <w:szCs w:val="24"/>
          <w:highlight w:val="none"/>
          <w:u w:val="single"/>
        </w:rPr>
        <w:t>2024年度</w:t>
      </w:r>
      <w:r>
        <w:rPr>
          <w:rFonts w:hint="eastAsia" w:ascii="仿宋" w:hAnsi="仿宋" w:eastAsia="仿宋" w:cs="Times New Roman"/>
          <w:bCs/>
          <w:color w:val="auto"/>
          <w:sz w:val="24"/>
          <w:szCs w:val="24"/>
          <w:highlight w:val="none"/>
          <w:u w:val="single"/>
          <w:lang w:val="en-US" w:eastAsia="zh-CN"/>
        </w:rPr>
        <w:t>鄂州</w:t>
      </w:r>
      <w:r>
        <w:rPr>
          <w:rFonts w:hint="eastAsia" w:ascii="仿宋" w:hAnsi="仿宋" w:eastAsia="仿宋" w:cs="Times New Roman"/>
          <w:bCs/>
          <w:color w:val="auto"/>
          <w:sz w:val="24"/>
          <w:szCs w:val="24"/>
          <w:highlight w:val="none"/>
          <w:u w:val="single"/>
        </w:rPr>
        <w:t>市行政事业单位</w:t>
      </w:r>
      <w:r>
        <w:rPr>
          <w:rFonts w:hint="eastAsia" w:ascii="仿宋" w:hAnsi="仿宋" w:eastAsia="仿宋" w:cs="Times New Roman"/>
          <w:bCs/>
          <w:color w:val="auto"/>
          <w:sz w:val="24"/>
          <w:szCs w:val="24"/>
          <w:highlight w:val="none"/>
          <w:u w:val="single"/>
          <w:lang w:eastAsia="zh-CN"/>
        </w:rPr>
        <w:t>网络接入服务</w:t>
      </w:r>
      <w:r>
        <w:rPr>
          <w:rFonts w:hint="eastAsia" w:ascii="仿宋" w:hAnsi="仿宋" w:eastAsia="仿宋" w:cs="Times New Roman"/>
          <w:bCs/>
          <w:color w:val="auto"/>
          <w:sz w:val="24"/>
          <w:szCs w:val="24"/>
          <w:highlight w:val="none"/>
          <w:u w:val="single"/>
        </w:rPr>
        <w:t>开放式框架协议采购</w:t>
      </w:r>
      <w:r>
        <w:rPr>
          <w:rFonts w:hint="eastAsia" w:ascii="仿宋" w:hAnsi="仿宋" w:eastAsia="仿宋" w:cs="仿宋"/>
          <w:sz w:val="24"/>
          <w:szCs w:val="24"/>
          <w:lang w:val="en-US" w:eastAsia="zh-CN"/>
        </w:rPr>
        <w:t>征集公告的各项要求，</w:t>
      </w:r>
      <w:r>
        <w:rPr>
          <w:rFonts w:hint="eastAsia" w:ascii="仿宋" w:hAnsi="仿宋" w:eastAsia="仿宋" w:cs="仿宋"/>
          <w:bCs/>
          <w:sz w:val="24"/>
          <w:szCs w:val="24"/>
        </w:rPr>
        <w:t>不实行任何形式的区域限制，不在框架协议内容之外，提出任何附加条款</w:t>
      </w:r>
      <w:r>
        <w:rPr>
          <w:rFonts w:hint="eastAsia" w:ascii="仿宋" w:hAnsi="仿宋" w:eastAsia="仿宋" w:cs="仿宋"/>
          <w:bCs/>
          <w:sz w:val="24"/>
          <w:szCs w:val="24"/>
          <w:lang w:eastAsia="zh-CN"/>
        </w:rPr>
        <w:t>，</w:t>
      </w:r>
      <w:r>
        <w:rPr>
          <w:rFonts w:hint="eastAsia" w:ascii="仿宋" w:hAnsi="仿宋" w:eastAsia="仿宋" w:cs="仿宋"/>
          <w:sz w:val="24"/>
          <w:szCs w:val="24"/>
          <w:lang w:val="en-US" w:eastAsia="zh-CN"/>
        </w:rPr>
        <w:t>与同类供应商竞争中，不使用恶意竞价等</w:t>
      </w:r>
      <w:r>
        <w:rPr>
          <w:rFonts w:hint="eastAsia" w:ascii="仿宋" w:hAnsi="仿宋" w:eastAsia="仿宋" w:cs="仿宋"/>
          <w:color w:val="auto"/>
          <w:sz w:val="24"/>
          <w:szCs w:val="24"/>
          <w:lang w:val="en-US" w:eastAsia="zh-CN"/>
        </w:rPr>
        <w:t>非正当</w:t>
      </w:r>
      <w:r>
        <w:rPr>
          <w:rFonts w:hint="eastAsia" w:ascii="仿宋" w:hAnsi="仿宋" w:eastAsia="仿宋" w:cs="仿宋"/>
          <w:sz w:val="24"/>
          <w:szCs w:val="24"/>
          <w:lang w:val="en-US" w:eastAsia="zh-CN"/>
        </w:rPr>
        <w:t>手段。</w:t>
      </w:r>
      <w:r>
        <w:rPr>
          <w:rFonts w:hint="eastAsia" w:ascii="仿宋" w:hAnsi="仿宋" w:eastAsia="仿宋" w:cs="仿宋"/>
          <w:bCs/>
          <w:sz w:val="24"/>
          <w:szCs w:val="24"/>
        </w:rPr>
        <w:t>全面履行</w:t>
      </w:r>
      <w:r>
        <w:rPr>
          <w:rFonts w:hint="eastAsia" w:ascii="仿宋" w:hAnsi="仿宋" w:eastAsia="仿宋" w:cs="仿宋"/>
          <w:bCs/>
          <w:sz w:val="24"/>
          <w:szCs w:val="24"/>
          <w:lang w:val="en-US" w:eastAsia="zh-CN"/>
        </w:rPr>
        <w:t>响应</w:t>
      </w:r>
      <w:r>
        <w:rPr>
          <w:rFonts w:hint="eastAsia" w:ascii="仿宋" w:hAnsi="仿宋" w:eastAsia="仿宋" w:cs="仿宋"/>
          <w:bCs/>
          <w:sz w:val="24"/>
          <w:szCs w:val="24"/>
        </w:rPr>
        <w:t>承诺，圆满完成各级单位的相关定点服务工作，确保质量，提供快捷、方便、满意的服务</w:t>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三、我公</w:t>
      </w:r>
      <w:r>
        <w:rPr>
          <w:rFonts w:hint="eastAsia" w:ascii="仿宋" w:hAnsi="仿宋" w:eastAsia="仿宋" w:cs="仿宋"/>
          <w:bCs/>
          <w:sz w:val="24"/>
          <w:szCs w:val="24"/>
          <w:lang w:val="en-US" w:eastAsia="zh-CN"/>
        </w:rPr>
        <w:t>司承诺在征集文件报价一览表的基础上提供</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lang w:val="en-US" w:eastAsia="zh-CN"/>
        </w:rPr>
        <w:t>%的价格折扣，并且在结算时提供正式发票。</w:t>
      </w:r>
    </w:p>
    <w:p>
      <w:pPr>
        <w:adjustRightInd w:val="0"/>
        <w:snapToGrid w:val="0"/>
        <w:spacing w:line="576" w:lineRule="exact"/>
        <w:ind w:left="479" w:leftChars="228" w:firstLine="0" w:firstLineChars="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四、我公司承诺符合以下技术内容：</w:t>
      </w:r>
    </w:p>
    <w:p>
      <w:pPr>
        <w:adjustRightInd w:val="0"/>
        <w:snapToGrid w:val="0"/>
        <w:spacing w:line="576" w:lineRule="exact"/>
        <w:ind w:firstLine="482" w:firstLineChars="200"/>
        <w:jc w:val="left"/>
        <w:rPr>
          <w:rFonts w:ascii="仿宋" w:hAnsi="仿宋" w:eastAsia="仿宋"/>
          <w:b/>
          <w:bCs/>
          <w:sz w:val="24"/>
          <w:szCs w:val="24"/>
        </w:rPr>
      </w:pPr>
      <w:r>
        <w:rPr>
          <w:rFonts w:hint="eastAsia" w:ascii="仿宋" w:hAnsi="仿宋" w:eastAsia="仿宋"/>
          <w:b/>
          <w:bCs/>
          <w:sz w:val="24"/>
          <w:szCs w:val="24"/>
        </w:rPr>
        <w:t>（1）</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应符合《工业和信息化部关于印发&lt;</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规范&gt;的通知》（工信部电管〔2013〕261 号）所规定的服务质量和通信质量指标要求。 </w:t>
      </w:r>
    </w:p>
    <w:p>
      <w:pPr>
        <w:adjustRightInd w:val="0"/>
        <w:snapToGrid w:val="0"/>
        <w:spacing w:line="576" w:lineRule="exact"/>
        <w:ind w:firstLine="482" w:firstLineChars="200"/>
        <w:jc w:val="left"/>
        <w:rPr>
          <w:rFonts w:ascii="仿宋" w:hAnsi="仿宋" w:eastAsia="仿宋"/>
          <w:b/>
          <w:bCs/>
          <w:sz w:val="24"/>
          <w:szCs w:val="24"/>
        </w:rPr>
      </w:pPr>
      <w:r>
        <w:rPr>
          <w:rFonts w:hint="eastAsia" w:ascii="仿宋" w:hAnsi="仿宋" w:eastAsia="仿宋"/>
          <w:b/>
          <w:bCs/>
          <w:sz w:val="24"/>
          <w:szCs w:val="24"/>
        </w:rPr>
        <w:t>（2）</w:t>
      </w:r>
      <w:r>
        <w:rPr>
          <w:rFonts w:hint="eastAsia" w:ascii="仿宋" w:hAnsi="仿宋" w:eastAsia="仿宋"/>
          <w:b/>
          <w:bCs/>
          <w:sz w:val="24"/>
          <w:szCs w:val="24"/>
          <w:lang w:eastAsia="zh-CN"/>
        </w:rPr>
        <w:t>供应商</w:t>
      </w:r>
      <w:r>
        <w:rPr>
          <w:rFonts w:hint="eastAsia" w:ascii="仿宋" w:hAnsi="仿宋" w:eastAsia="仿宋"/>
          <w:b/>
          <w:bCs/>
          <w:sz w:val="24"/>
          <w:szCs w:val="24"/>
        </w:rPr>
        <w:t>提供</w:t>
      </w:r>
      <w:r>
        <w:rPr>
          <w:rFonts w:hint="eastAsia" w:ascii="仿宋" w:hAnsi="仿宋" w:eastAsia="仿宋"/>
          <w:b/>
          <w:bCs/>
          <w:sz w:val="24"/>
          <w:szCs w:val="24"/>
          <w:lang w:eastAsia="zh-CN"/>
        </w:rPr>
        <w:t>网络接入服务</w:t>
      </w:r>
      <w:r>
        <w:rPr>
          <w:rFonts w:hint="eastAsia" w:ascii="仿宋" w:hAnsi="仿宋" w:eastAsia="仿宋"/>
          <w:b/>
          <w:bCs/>
          <w:sz w:val="24"/>
          <w:szCs w:val="24"/>
        </w:rPr>
        <w:t xml:space="preserve">的技术规范、产品质量以及为提供服务所使用的接入、传输、交换等各类软硬件资源应符合中央网信办、工信部和其他相关行业主管部门的强制性、规范性要求。 </w:t>
      </w:r>
    </w:p>
    <w:p>
      <w:pPr>
        <w:adjustRightInd w:val="0"/>
        <w:snapToGrid w:val="0"/>
        <w:spacing w:line="576" w:lineRule="exact"/>
        <w:ind w:firstLine="482" w:firstLineChars="200"/>
        <w:jc w:val="left"/>
        <w:rPr>
          <w:rFonts w:ascii="仿宋" w:hAnsi="仿宋" w:eastAsia="仿宋"/>
          <w:b/>
          <w:bCs/>
          <w:sz w:val="24"/>
          <w:szCs w:val="24"/>
        </w:rPr>
      </w:pPr>
      <w:r>
        <w:rPr>
          <w:rFonts w:hint="eastAsia" w:ascii="仿宋" w:hAnsi="仿宋" w:eastAsia="仿宋"/>
          <w:b/>
          <w:bCs/>
          <w:sz w:val="24"/>
          <w:szCs w:val="24"/>
        </w:rPr>
        <w:t>（3）</w:t>
      </w: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的应保证上下行速率一致，网络可用性≥99.9%。（①内网主机数量不限；②网络的可用性指端到端全网能提供无故障服务的时间与全部运行时间之比。）</w:t>
      </w:r>
    </w:p>
    <w:p>
      <w:pPr>
        <w:adjustRightInd w:val="0"/>
        <w:snapToGrid w:val="0"/>
        <w:spacing w:line="576" w:lineRule="exact"/>
        <w:ind w:firstLine="482" w:firstLineChars="200"/>
        <w:jc w:val="left"/>
        <w:rPr>
          <w:rFonts w:hint="eastAsia" w:ascii="仿宋" w:hAnsi="仿宋" w:eastAsia="仿宋" w:cs="仿宋"/>
          <w:sz w:val="24"/>
          <w:szCs w:val="24"/>
          <w:lang w:val="en-US" w:eastAsia="zh-CN"/>
        </w:rPr>
      </w:pPr>
      <w:r>
        <w:rPr>
          <w:rFonts w:hint="eastAsia" w:ascii="仿宋" w:hAnsi="仿宋" w:eastAsia="仿宋"/>
          <w:b/>
          <w:bCs/>
          <w:sz w:val="24"/>
          <w:szCs w:val="24"/>
          <w:lang w:eastAsia="zh-CN"/>
        </w:rPr>
        <w:t>供应商</w:t>
      </w:r>
      <w:r>
        <w:rPr>
          <w:rFonts w:hint="eastAsia" w:ascii="仿宋" w:hAnsi="仿宋" w:eastAsia="仿宋"/>
          <w:b/>
          <w:bCs/>
          <w:sz w:val="24"/>
          <w:szCs w:val="24"/>
        </w:rPr>
        <w:t>提供的</w:t>
      </w:r>
      <w:r>
        <w:rPr>
          <w:rFonts w:hint="eastAsia" w:ascii="仿宋" w:hAnsi="仿宋" w:eastAsia="仿宋"/>
          <w:b/>
          <w:bCs/>
          <w:sz w:val="24"/>
          <w:szCs w:val="24"/>
          <w:lang w:eastAsia="zh-CN"/>
        </w:rPr>
        <w:t>网络接入服务</w:t>
      </w:r>
      <w:r>
        <w:rPr>
          <w:rFonts w:hint="eastAsia" w:ascii="仿宋" w:hAnsi="仿宋" w:eastAsia="仿宋"/>
          <w:b/>
          <w:bCs/>
          <w:sz w:val="24"/>
          <w:szCs w:val="24"/>
        </w:rPr>
        <w:t>的实际上下行速率、时延、丢包率等技术指标应与</w:t>
      </w:r>
      <w:r>
        <w:rPr>
          <w:rFonts w:hint="eastAsia" w:ascii="仿宋" w:hAnsi="仿宋" w:eastAsia="仿宋"/>
          <w:b/>
          <w:bCs/>
          <w:sz w:val="24"/>
          <w:szCs w:val="24"/>
          <w:lang w:eastAsia="zh-CN"/>
        </w:rPr>
        <w:t>供应商</w:t>
      </w:r>
      <w:r>
        <w:rPr>
          <w:rFonts w:hint="eastAsia" w:ascii="仿宋" w:hAnsi="仿宋" w:eastAsia="仿宋"/>
          <w:b/>
          <w:bCs/>
          <w:sz w:val="24"/>
          <w:szCs w:val="24"/>
        </w:rPr>
        <w:t xml:space="preserve">承诺提供的产品技术指标保持一致。 </w:t>
      </w:r>
    </w:p>
    <w:p>
      <w:pPr>
        <w:adjustRightInd w:val="0"/>
        <w:snapToGrid w:val="0"/>
        <w:spacing w:line="576" w:lineRule="exact"/>
        <w:ind w:left="479" w:leftChars="228" w:firstLine="0" w:firstLineChars="0"/>
        <w:jc w:val="left"/>
        <w:rPr>
          <w:rFonts w:ascii="仿宋" w:hAnsi="仿宋" w:eastAsia="仿宋"/>
          <w:sz w:val="24"/>
          <w:szCs w:val="24"/>
        </w:rPr>
      </w:pPr>
      <w:r>
        <w:rPr>
          <w:rFonts w:hint="eastAsia" w:ascii="仿宋" w:hAnsi="仿宋" w:eastAsia="仿宋" w:cs="仿宋"/>
          <w:sz w:val="24"/>
          <w:szCs w:val="24"/>
          <w:lang w:val="en-US" w:eastAsia="zh-CN"/>
        </w:rPr>
        <w:t>五、我公司承诺做到以下服务内容：</w:t>
      </w:r>
      <w:r>
        <w:rPr>
          <w:rFonts w:hint="eastAsia" w:ascii="仿宋" w:hAnsi="仿宋" w:eastAsia="仿宋"/>
          <w:sz w:val="24"/>
          <w:szCs w:val="24"/>
        </w:rPr>
        <w:t xml:space="preserve">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（1）专属服务团队。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应针对本项目指定专门的对口联系人和服务团队，并在</w:t>
      </w:r>
      <w:r>
        <w:rPr>
          <w:rFonts w:hint="eastAsia" w:ascii="仿宋" w:hAnsi="仿宋" w:eastAsia="仿宋"/>
          <w:sz w:val="24"/>
          <w:szCs w:val="24"/>
          <w:lang w:val="en-US" w:eastAsia="zh-CN"/>
        </w:rPr>
        <w:t>申请</w:t>
      </w:r>
      <w:r>
        <w:rPr>
          <w:rFonts w:hint="eastAsia" w:ascii="仿宋" w:hAnsi="仿宋" w:eastAsia="仿宋"/>
          <w:sz w:val="24"/>
          <w:szCs w:val="24"/>
        </w:rPr>
        <w:t>文件中提供对口联系人、服务团队人员简介和 7*24小时可提供服务的联系方式（固话和手机），服务团队可根据采购人需要定期上门提供服务。</w:t>
      </w:r>
      <w:r>
        <w:rPr>
          <w:rFonts w:hint="eastAsia" w:ascii="仿宋" w:hAnsi="仿宋" w:eastAsia="仿宋"/>
          <w:sz w:val="24"/>
          <w:szCs w:val="24"/>
          <w:lang w:eastAsia="zh-CN"/>
        </w:rPr>
        <w:t>供应商</w:t>
      </w:r>
      <w:r>
        <w:rPr>
          <w:rFonts w:hint="eastAsia" w:ascii="仿宋" w:hAnsi="仿宋" w:eastAsia="仿宋"/>
          <w:sz w:val="24"/>
          <w:szCs w:val="24"/>
        </w:rPr>
        <w:t xml:space="preserve">应保证服务团队人员的稳定性，未经采购人允许，不得随意更换服务人员。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（2）不间断运行。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应保证</w:t>
      </w:r>
      <w:r>
        <w:rPr>
          <w:rFonts w:hint="eastAsia" w:ascii="仿宋" w:hAnsi="仿宋" w:eastAsia="仿宋"/>
          <w:sz w:val="24"/>
          <w:szCs w:val="24"/>
          <w:lang w:eastAsia="zh-CN"/>
        </w:rPr>
        <w:t>网络接入服务</w:t>
      </w:r>
      <w:r>
        <w:rPr>
          <w:rFonts w:hint="eastAsia" w:ascii="仿宋" w:hAnsi="仿宋" w:eastAsia="仿宋"/>
          <w:sz w:val="24"/>
          <w:szCs w:val="24"/>
        </w:rPr>
        <w:t xml:space="preserve"> 7*24 小时不间断安全运行，提供 7*24 小时运行状态监测和定期线路巡检维护。</w:t>
      </w:r>
      <w:r>
        <w:rPr>
          <w:rFonts w:hint="eastAsia" w:ascii="仿宋" w:hAnsi="仿宋" w:eastAsia="仿宋"/>
          <w:sz w:val="24"/>
          <w:szCs w:val="24"/>
          <w:lang w:eastAsia="zh-CN"/>
        </w:rPr>
        <w:t>供应商</w:t>
      </w:r>
      <w:r>
        <w:rPr>
          <w:rFonts w:hint="eastAsia" w:ascii="仿宋" w:hAnsi="仿宋" w:eastAsia="仿宋"/>
          <w:sz w:val="24"/>
          <w:szCs w:val="24"/>
        </w:rPr>
        <w:t xml:space="preserve">应定期向采购人提供运行监测和巡检报告。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（3）故障申告与修复。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提供 7*24 小时故障申告服务热线，</w:t>
      </w:r>
      <w:r>
        <w:rPr>
          <w:rFonts w:hint="eastAsia" w:ascii="仿宋" w:hAnsi="仿宋" w:eastAsia="仿宋"/>
          <w:sz w:val="24"/>
          <w:szCs w:val="24"/>
          <w:lang w:eastAsia="zh-CN"/>
        </w:rPr>
        <w:t>供应商</w:t>
      </w:r>
      <w:r>
        <w:rPr>
          <w:rFonts w:hint="eastAsia" w:ascii="仿宋" w:hAnsi="仿宋" w:eastAsia="仿宋"/>
          <w:sz w:val="24"/>
          <w:szCs w:val="24"/>
        </w:rPr>
        <w:t>应在接到采购人线路故障申告 10 分钟内做出</w:t>
      </w:r>
      <w:r>
        <w:rPr>
          <w:rFonts w:ascii="仿宋" w:hAnsi="仿宋" w:eastAsia="仿宋"/>
          <w:sz w:val="24"/>
          <w:szCs w:val="24"/>
        </w:rPr>
        <w:t>响应</w:t>
      </w:r>
      <w:r>
        <w:rPr>
          <w:rFonts w:hint="eastAsia" w:ascii="仿宋" w:hAnsi="仿宋" w:eastAsia="仿宋"/>
          <w:sz w:val="24"/>
          <w:szCs w:val="24"/>
        </w:rPr>
        <w:t>，除不可抗力外，</w:t>
      </w:r>
      <w:r>
        <w:rPr>
          <w:rFonts w:hint="eastAsia" w:ascii="仿宋" w:hAnsi="仿宋" w:eastAsia="仿宋"/>
          <w:sz w:val="24"/>
          <w:szCs w:val="24"/>
          <w:lang w:val="en-US" w:eastAsia="zh-CN"/>
        </w:rPr>
        <w:t>在2小时内到达现场（如需现场服务），</w:t>
      </w:r>
      <w:r>
        <w:rPr>
          <w:rFonts w:hint="eastAsia" w:ascii="仿宋" w:hAnsi="仿宋" w:eastAsia="仿宋"/>
          <w:sz w:val="24"/>
          <w:szCs w:val="24"/>
        </w:rPr>
        <w:t xml:space="preserve">4 小时内完成故障修复。故障修复进展实时以电话、短信或其它有效的方式通知采购人。在故障修复后向采购人提供书面故障分析处理报告。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（4）异常操作告知。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w:t>
      </w:r>
      <w:r>
        <w:rPr>
          <w:rFonts w:hint="eastAsia" w:ascii="仿宋" w:hAnsi="仿宋" w:eastAsia="仿宋"/>
          <w:sz w:val="24"/>
          <w:szCs w:val="24"/>
          <w:lang w:eastAsia="zh-CN"/>
        </w:rPr>
        <w:t>供应商</w:t>
      </w:r>
      <w:r>
        <w:rPr>
          <w:rFonts w:hint="eastAsia" w:ascii="仿宋" w:hAnsi="仿宋" w:eastAsia="仿宋"/>
          <w:sz w:val="24"/>
          <w:szCs w:val="24"/>
        </w:rPr>
        <w:t xml:space="preserve">原因进行割接、升级和改造等操作，可能影响到采购人线路的正常使用时，应至少提前 72 小时以书面形式通知采购人。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（5）应急保障。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可根据采购人需要在国家重大活动期间的提供重点专项服务保障，保证国庆、春节等节假日期间的服务连续性。可根据采购人业务需要提供紧急线路开通、突发带宽扩容等服务。可为所有采购人制定重点专项保障方案和应急保障预案。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（6）用户资料维护。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为所有采购人建立用户资料，对用户接入涉及的线路资源进行标记，可根据采购人要求，汇总和提交已采购</w:t>
      </w:r>
      <w:r>
        <w:rPr>
          <w:rFonts w:hint="eastAsia" w:ascii="仿宋" w:hAnsi="仿宋" w:eastAsia="仿宋"/>
          <w:sz w:val="24"/>
          <w:szCs w:val="24"/>
          <w:lang w:eastAsia="zh-CN"/>
        </w:rPr>
        <w:t>网络接入服务</w:t>
      </w:r>
      <w:r>
        <w:rPr>
          <w:rFonts w:hint="eastAsia" w:ascii="仿宋" w:hAnsi="仿宋" w:eastAsia="仿宋"/>
          <w:sz w:val="24"/>
          <w:szCs w:val="24"/>
        </w:rPr>
        <w:t xml:space="preserve">的商务和技术资料档案。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（7）平滑过渡。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由于更换</w:t>
      </w:r>
      <w:r>
        <w:rPr>
          <w:rFonts w:hint="eastAsia" w:ascii="仿宋" w:hAnsi="仿宋" w:eastAsia="仿宋"/>
          <w:sz w:val="24"/>
          <w:szCs w:val="24"/>
          <w:lang w:eastAsia="zh-CN"/>
        </w:rPr>
        <w:t>网络接入服务</w:t>
      </w:r>
      <w:r>
        <w:rPr>
          <w:rFonts w:hint="eastAsia" w:ascii="仿宋" w:hAnsi="仿宋" w:eastAsia="仿宋"/>
          <w:sz w:val="24"/>
          <w:szCs w:val="24"/>
        </w:rPr>
        <w:t>供应商导致采购人需要对既有线路进行割接等操作的，</w:t>
      </w:r>
      <w:r>
        <w:rPr>
          <w:rFonts w:hint="eastAsia" w:ascii="仿宋" w:hAnsi="仿宋" w:eastAsia="仿宋"/>
          <w:sz w:val="24"/>
          <w:szCs w:val="24"/>
          <w:lang w:eastAsia="zh-CN"/>
        </w:rPr>
        <w:t>供应商</w:t>
      </w:r>
      <w:r>
        <w:rPr>
          <w:rFonts w:hint="eastAsia" w:ascii="仿宋" w:hAnsi="仿宋" w:eastAsia="仿宋"/>
          <w:sz w:val="24"/>
          <w:szCs w:val="24"/>
        </w:rPr>
        <w:t xml:space="preserve">应保证配合采购人完成相关工作，不得以任何理由拒绝采购人提出的合理资源配合和人员保障要求。 </w:t>
      </w:r>
    </w:p>
    <w:p>
      <w:pPr>
        <w:adjustRightInd w:val="0"/>
        <w:snapToGrid w:val="0"/>
        <w:spacing w:line="576" w:lineRule="exact"/>
        <w:ind w:firstLine="480" w:firstLineChars="200"/>
        <w:jc w:val="left"/>
        <w:rPr>
          <w:rFonts w:ascii="仿宋" w:hAnsi="仿宋" w:eastAsia="仿宋"/>
          <w:sz w:val="24"/>
          <w:szCs w:val="24"/>
        </w:rPr>
      </w:pPr>
      <w:r>
        <w:rPr>
          <w:rFonts w:hint="eastAsia" w:ascii="仿宋" w:hAnsi="仿宋" w:eastAsia="仿宋"/>
          <w:sz w:val="24"/>
          <w:szCs w:val="24"/>
        </w:rPr>
        <w:t xml:space="preserve">（8）使用培训服务。 </w:t>
      </w:r>
    </w:p>
    <w:p>
      <w:pPr>
        <w:adjustRightInd w:val="0"/>
        <w:snapToGrid w:val="0"/>
        <w:spacing w:line="576" w:lineRule="exact"/>
        <w:ind w:firstLine="480" w:firstLineChars="200"/>
        <w:jc w:val="left"/>
        <w:rPr>
          <w:rFonts w:hint="eastAsia" w:ascii="仿宋" w:hAnsi="仿宋" w:eastAsia="仿宋"/>
          <w:sz w:val="24"/>
          <w:szCs w:val="24"/>
        </w:rPr>
      </w:pPr>
      <w:r>
        <w:rPr>
          <w:rFonts w:hint="eastAsia" w:ascii="仿宋" w:hAnsi="仿宋" w:eastAsia="仿宋"/>
          <w:sz w:val="24"/>
          <w:szCs w:val="24"/>
        </w:rPr>
        <w:t>可根据采购人要求提供</w:t>
      </w:r>
      <w:r>
        <w:rPr>
          <w:rFonts w:hint="eastAsia" w:ascii="仿宋" w:hAnsi="仿宋" w:eastAsia="仿宋"/>
          <w:sz w:val="24"/>
          <w:szCs w:val="24"/>
          <w:lang w:eastAsia="zh-CN"/>
        </w:rPr>
        <w:t>网络接入服务</w:t>
      </w:r>
      <w:r>
        <w:rPr>
          <w:rFonts w:hint="eastAsia" w:ascii="仿宋" w:hAnsi="仿宋" w:eastAsia="仿宋"/>
          <w:sz w:val="24"/>
          <w:szCs w:val="24"/>
        </w:rPr>
        <w:t xml:space="preserve">使用方面的技术培训，并提供相应的培训文档。 </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我公司24小时服务电话：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，总协调人：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，职务：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，办公电话：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，手机：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 xml:space="preserve">   五、</w:t>
      </w:r>
      <w:r>
        <w:rPr>
          <w:rFonts w:hint="eastAsia" w:ascii="仿宋" w:hAnsi="仿宋" w:eastAsia="仿宋" w:cs="仿宋"/>
          <w:color w:val="auto"/>
          <w:sz w:val="24"/>
          <w:szCs w:val="24"/>
          <w:lang w:val="en-US" w:eastAsia="zh-CN"/>
        </w:rPr>
        <w:t>我公司建立用户档案，开展跟踪服务，并积极配合相关监管部门，做好监督检查工作。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六、我公司承诺遵守鄂州市政府采购框架协议电子平台各项政策、规则，接受财政部门、征集人对本框架协议采购的日常管理；遇新政策、规则出台时，我方将及时依照执行。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七、我公司承诺对参与本框架协议采购所获知的商业秘密或国家秘密承担保密义务。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八、我公司承诺，申请文件全部信息真实、准确、有效，愿意公开并接受社会各界监督。</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九、本承诺书自我公司盖章之日起至框架协议期满有效。</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承诺单位（公章）：</w:t>
      </w:r>
    </w:p>
    <w:p>
      <w:pPr>
        <w:keepNext w:val="0"/>
        <w:keepLines w:val="0"/>
        <w:pageBreakBefore w:val="0"/>
        <w:widowControl w:val="0"/>
        <w:kinsoku/>
        <w:wordWrap/>
        <w:overflowPunct/>
        <w:topLinePunct w:val="0"/>
        <w:autoSpaceDE/>
        <w:autoSpaceDN/>
        <w:bidi w:val="0"/>
        <w:adjustRightInd/>
        <w:snapToGrid/>
        <w:spacing w:line="500" w:lineRule="exact"/>
        <w:ind w:firstLine="4560" w:firstLineChars="19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日期：  年  月  日</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（注：供应商不得删除和改动上述内容）</w:t>
      </w:r>
    </w:p>
    <w:p>
      <w:pPr>
        <w:pStyle w:val="5"/>
        <w:adjustRightInd w:val="0"/>
        <w:snapToGrid w:val="0"/>
        <w:spacing w:before="0" w:after="0" w:line="700" w:lineRule="exact"/>
        <w:ind w:left="0" w:leftChars="0" w:firstLine="0" w:firstLineChars="0"/>
        <w:jc w:val="left"/>
        <w:rPr>
          <w:rFonts w:hint="eastAsia" w:ascii="宋体" w:hAnsi="宋体" w:eastAsia="宋体" w:cs="宋体"/>
          <w:b/>
          <w:bCs/>
          <w:sz w:val="30"/>
          <w:szCs w:val="30"/>
          <w:lang w:val="en-US" w:eastAsia="zh-CN"/>
        </w:rPr>
      </w:pPr>
      <w:r>
        <w:rPr>
          <w:rFonts w:hint="eastAsia" w:ascii="仿宋" w:hAnsi="仿宋" w:eastAsia="仿宋" w:cs="宋体"/>
          <w:b/>
          <w:bCs w:val="0"/>
          <w:sz w:val="28"/>
          <w:szCs w:val="28"/>
          <w:lang w:val="en-US" w:eastAsia="zh-CN"/>
        </w:rPr>
        <w:t>附件3</w:t>
      </w:r>
    </w:p>
    <w:p>
      <w:pPr>
        <w:pStyle w:val="4"/>
        <w:numPr>
          <w:ilvl w:val="0"/>
          <w:numId w:val="0"/>
        </w:numPr>
        <w:spacing w:before="100" w:beforeAutospacing="1" w:after="156" w:afterLines="50" w:line="360" w:lineRule="auto"/>
        <w:jc w:val="both"/>
        <w:rPr>
          <w:rFonts w:hint="eastAsia" w:ascii="仿宋" w:hAnsi="仿宋" w:eastAsia="仿宋" w:cs="宋体"/>
          <w:b/>
          <w:bCs/>
          <w:kern w:val="2"/>
          <w:sz w:val="32"/>
          <w:szCs w:val="32"/>
          <w:lang w:val="en-US" w:eastAsia="zh-CN" w:bidi="ar-SA"/>
        </w:rPr>
      </w:pPr>
      <w:bookmarkStart w:id="7" w:name="_Toc5071"/>
      <w:r>
        <w:rPr>
          <w:rFonts w:hint="eastAsia" w:ascii="仿宋" w:hAnsi="仿宋" w:eastAsia="仿宋" w:cs="宋体"/>
          <w:b/>
          <w:bCs/>
          <w:kern w:val="2"/>
          <w:sz w:val="32"/>
          <w:szCs w:val="32"/>
          <w:lang w:val="en-US" w:eastAsia="zh-CN" w:bidi="ar-SA"/>
        </w:rPr>
        <w:t>网络接入服务依托的机房、数据中心、管线等资源情况介绍</w:t>
      </w:r>
      <w:bookmarkEnd w:id="7"/>
    </w:p>
    <w:p>
      <w:pPr>
        <w:spacing w:line="360" w:lineRule="auto"/>
        <w:ind w:left="1092" w:hanging="1092" w:hangingChars="455"/>
        <w:jc w:val="left"/>
        <w:rPr>
          <w:rFonts w:ascii="仿宋" w:hAnsi="仿宋" w:eastAsia="仿宋"/>
          <w:sz w:val="24"/>
          <w:szCs w:val="24"/>
        </w:rPr>
      </w:pPr>
      <w:r>
        <w:rPr>
          <w:rFonts w:hint="eastAsia" w:ascii="仿宋" w:hAnsi="仿宋" w:eastAsia="仿宋"/>
          <w:sz w:val="24"/>
          <w:szCs w:val="24"/>
        </w:rPr>
        <w:t>格式内容供应商自拟。</w:t>
      </w:r>
    </w:p>
    <w:p>
      <w:pPr>
        <w:pStyle w:val="4"/>
        <w:numPr>
          <w:ilvl w:val="0"/>
          <w:numId w:val="4"/>
        </w:numPr>
        <w:spacing w:before="100" w:beforeAutospacing="1" w:after="156" w:afterLines="50" w:line="360" w:lineRule="auto"/>
        <w:jc w:val="center"/>
        <w:rPr>
          <w:rFonts w:hint="eastAsia" w:ascii="仿宋" w:hAnsi="仿宋" w:eastAsia="仿宋"/>
        </w:rPr>
      </w:pPr>
      <w:r>
        <w:rPr>
          <w:rFonts w:hint="eastAsia" w:ascii="仿宋" w:hAnsi="仿宋" w:eastAsia="仿宋"/>
          <w:sz w:val="24"/>
          <w:u w:val="single"/>
        </w:rPr>
        <w:br w:type="page"/>
      </w:r>
      <w:bookmarkStart w:id="8" w:name="_Toc23508"/>
    </w:p>
    <w:p>
      <w:pPr>
        <w:pStyle w:val="5"/>
        <w:adjustRightInd w:val="0"/>
        <w:snapToGrid w:val="0"/>
        <w:spacing w:before="0" w:after="0" w:line="700" w:lineRule="exact"/>
        <w:ind w:left="0" w:leftChars="0" w:firstLine="0" w:firstLineChars="0"/>
        <w:jc w:val="left"/>
        <w:rPr>
          <w:rFonts w:hint="eastAsia" w:ascii="宋体" w:hAnsi="宋体" w:eastAsia="宋体" w:cs="宋体"/>
          <w:b/>
          <w:bCs/>
          <w:sz w:val="30"/>
          <w:szCs w:val="30"/>
          <w:lang w:val="en-US" w:eastAsia="zh-CN"/>
        </w:rPr>
      </w:pPr>
      <w:r>
        <w:rPr>
          <w:rFonts w:hint="eastAsia" w:ascii="仿宋" w:hAnsi="仿宋" w:eastAsia="仿宋" w:cs="宋体"/>
          <w:b/>
          <w:bCs w:val="0"/>
          <w:sz w:val="28"/>
          <w:szCs w:val="28"/>
          <w:lang w:val="en-US" w:eastAsia="zh-CN"/>
        </w:rPr>
        <w:t>附件4</w:t>
      </w:r>
    </w:p>
    <w:p>
      <w:pPr>
        <w:pStyle w:val="4"/>
        <w:numPr>
          <w:ilvl w:val="0"/>
          <w:numId w:val="0"/>
        </w:numPr>
        <w:spacing w:before="100" w:beforeAutospacing="1" w:after="156" w:afterLines="50" w:line="360" w:lineRule="auto"/>
        <w:jc w:val="center"/>
        <w:rPr>
          <w:rFonts w:hint="eastAsia" w:ascii="仿宋" w:hAnsi="仿宋" w:eastAsia="仿宋"/>
        </w:rPr>
      </w:pPr>
      <w:r>
        <w:rPr>
          <w:rFonts w:hint="eastAsia" w:ascii="仿宋" w:hAnsi="仿宋" w:eastAsia="仿宋"/>
        </w:rPr>
        <w:t>服务方案</w:t>
      </w:r>
      <w:bookmarkEnd w:id="8"/>
    </w:p>
    <w:p>
      <w:pPr>
        <w:spacing w:line="360" w:lineRule="auto"/>
        <w:ind w:left="1092" w:hanging="1092" w:hangingChars="455"/>
        <w:jc w:val="left"/>
        <w:rPr>
          <w:rFonts w:ascii="仿宋" w:hAnsi="仿宋" w:eastAsia="仿宋"/>
          <w:sz w:val="24"/>
          <w:szCs w:val="24"/>
        </w:rPr>
      </w:pPr>
      <w:r>
        <w:rPr>
          <w:rFonts w:hint="eastAsia" w:ascii="仿宋" w:hAnsi="仿宋" w:eastAsia="仿宋"/>
          <w:sz w:val="24"/>
          <w:szCs w:val="24"/>
        </w:rPr>
        <w:t>格式内容供应商自拟。</w:t>
      </w:r>
    </w:p>
    <w:p>
      <w:pPr>
        <w:pStyle w:val="23"/>
        <w:rPr>
          <w:rFonts w:hint="eastAsia"/>
        </w:rPr>
      </w:pPr>
    </w:p>
    <w:p>
      <w:pPr>
        <w:numPr>
          <w:ilvl w:val="0"/>
          <w:numId w:val="0"/>
        </w:numPr>
        <w:spacing w:line="440" w:lineRule="exact"/>
        <w:rPr>
          <w:rStyle w:val="18"/>
          <w:rFonts w:hint="eastAsia" w:ascii="仿宋" w:hAnsi="仿宋" w:eastAsia="仿宋" w:cs="仿宋"/>
          <w:color w:val="auto"/>
          <w:sz w:val="24"/>
          <w:szCs w:val="24"/>
          <w:lang w:val="en-US" w:eastAsia="zh-CN"/>
        </w:rPr>
      </w:pPr>
      <w:bookmarkStart w:id="9" w:name="bookmark21"/>
      <w:bookmarkEnd w:id="9"/>
      <w:bookmarkStart w:id="10" w:name="bookmark19"/>
      <w:bookmarkEnd w:id="10"/>
    </w:p>
    <w:p>
      <w:pPr>
        <w:pStyle w:val="3"/>
        <w:numPr>
          <w:ilvl w:val="0"/>
          <w:numId w:val="0"/>
        </w:numPr>
        <w:spacing w:before="240" w:after="120"/>
        <w:jc w:val="both"/>
        <w:rPr>
          <w:rFonts w:ascii="仿宋" w:hAnsi="仿宋" w:eastAsia="仿宋" w:cs="仿宋"/>
          <w:sz w:val="32"/>
          <w:szCs w:val="32"/>
        </w:rPr>
      </w:pPr>
    </w:p>
    <w:p>
      <w:pPr>
        <w:rPr>
          <w:rStyle w:val="18"/>
          <w:rFonts w:hint="default" w:ascii="仿宋" w:hAnsi="仿宋" w:eastAsia="仿宋" w:cs="仿宋"/>
          <w:color w:val="auto"/>
          <w:sz w:val="24"/>
          <w:szCs w:val="24"/>
        </w:rPr>
      </w:pPr>
      <w:r>
        <w:rPr>
          <w:rFonts w:hint="eastAsia" w:ascii="仿宋" w:hAnsi="仿宋" w:eastAsia="仿宋" w:cs="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F5455"/>
    <w:multiLevelType w:val="multilevel"/>
    <w:tmpl w:val="4EAF5455"/>
    <w:lvl w:ilvl="0" w:tentative="0">
      <w:start w:val="1"/>
      <w:numFmt w:val="chineseCountingThousand"/>
      <w:lvlText w:val="第%1章  "/>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3D33DD8"/>
    <w:multiLevelType w:val="singleLevel"/>
    <w:tmpl w:val="53D33DD8"/>
    <w:lvl w:ilvl="0" w:tentative="0">
      <w:start w:val="1"/>
      <w:numFmt w:val="decimal"/>
      <w:lvlText w:val="(%1)"/>
      <w:lvlJc w:val="left"/>
      <w:pPr>
        <w:ind w:left="425" w:hanging="425"/>
      </w:pPr>
      <w:rPr>
        <w:rFonts w:hint="default"/>
      </w:rPr>
    </w:lvl>
  </w:abstractNum>
  <w:abstractNum w:abstractNumId="2">
    <w:nsid w:val="5ACB5308"/>
    <w:multiLevelType w:val="singleLevel"/>
    <w:tmpl w:val="5ACB5308"/>
    <w:lvl w:ilvl="0" w:tentative="0">
      <w:start w:val="1"/>
      <w:numFmt w:val="chineseCounting"/>
      <w:suff w:val="nothing"/>
      <w:lvlText w:val="附件%1、"/>
      <w:lvlJc w:val="left"/>
      <w:pPr>
        <w:ind w:left="0" w:firstLine="420"/>
      </w:pPr>
      <w:rPr>
        <w:rFonts w:hint="eastAsia"/>
      </w:rPr>
    </w:lvl>
  </w:abstractNum>
  <w:abstractNum w:abstractNumId="3">
    <w:nsid w:val="5C19173C"/>
    <w:multiLevelType w:val="singleLevel"/>
    <w:tmpl w:val="5C19173C"/>
    <w:lvl w:ilvl="0" w:tentative="0">
      <w:start w:val="1"/>
      <w:numFmt w:val="decimal"/>
      <w:lvlText w:val="(%1)"/>
      <w:lvlJc w:val="left"/>
      <w:pPr>
        <w:ind w:left="425" w:hanging="425"/>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E5OWJiYmEwMWEyZGNlZjNkNDJlODhhYmJmYTEifQ=="/>
  </w:docVars>
  <w:rsids>
    <w:rsidRoot w:val="2DF4197A"/>
    <w:rsid w:val="000607DF"/>
    <w:rsid w:val="004D05DE"/>
    <w:rsid w:val="005A7A45"/>
    <w:rsid w:val="006E0527"/>
    <w:rsid w:val="009F024E"/>
    <w:rsid w:val="00B3602C"/>
    <w:rsid w:val="00B45C2A"/>
    <w:rsid w:val="00BF52BD"/>
    <w:rsid w:val="00CC289D"/>
    <w:rsid w:val="01817688"/>
    <w:rsid w:val="03142A09"/>
    <w:rsid w:val="03353615"/>
    <w:rsid w:val="047E185F"/>
    <w:rsid w:val="05790131"/>
    <w:rsid w:val="087D5842"/>
    <w:rsid w:val="08FB2D71"/>
    <w:rsid w:val="093A686F"/>
    <w:rsid w:val="0A1B473E"/>
    <w:rsid w:val="0A3F73AB"/>
    <w:rsid w:val="0AC737EC"/>
    <w:rsid w:val="0D181A78"/>
    <w:rsid w:val="0D21097E"/>
    <w:rsid w:val="0E7424C9"/>
    <w:rsid w:val="0FBF0E36"/>
    <w:rsid w:val="100751FE"/>
    <w:rsid w:val="10360E88"/>
    <w:rsid w:val="134441B4"/>
    <w:rsid w:val="14374138"/>
    <w:rsid w:val="1440443F"/>
    <w:rsid w:val="14D4445C"/>
    <w:rsid w:val="154F4A0A"/>
    <w:rsid w:val="15510852"/>
    <w:rsid w:val="1744210D"/>
    <w:rsid w:val="17D12A65"/>
    <w:rsid w:val="186501B0"/>
    <w:rsid w:val="19063631"/>
    <w:rsid w:val="1C422AD1"/>
    <w:rsid w:val="1D0569B1"/>
    <w:rsid w:val="1D57445C"/>
    <w:rsid w:val="1F0D4D6E"/>
    <w:rsid w:val="1F397AE8"/>
    <w:rsid w:val="214452F7"/>
    <w:rsid w:val="22E21CC0"/>
    <w:rsid w:val="251F15DC"/>
    <w:rsid w:val="2B1A57A2"/>
    <w:rsid w:val="2CF54D8E"/>
    <w:rsid w:val="2D2F4295"/>
    <w:rsid w:val="2D49448E"/>
    <w:rsid w:val="2D5C59D6"/>
    <w:rsid w:val="2D9427EA"/>
    <w:rsid w:val="2DF4197A"/>
    <w:rsid w:val="2E9C682F"/>
    <w:rsid w:val="2EC25AB9"/>
    <w:rsid w:val="2ED93263"/>
    <w:rsid w:val="304977CD"/>
    <w:rsid w:val="334D520D"/>
    <w:rsid w:val="33665B98"/>
    <w:rsid w:val="34417B2A"/>
    <w:rsid w:val="344B50C4"/>
    <w:rsid w:val="34EB45AE"/>
    <w:rsid w:val="35834E9F"/>
    <w:rsid w:val="380C2ECE"/>
    <w:rsid w:val="38887767"/>
    <w:rsid w:val="392A081F"/>
    <w:rsid w:val="41F92280"/>
    <w:rsid w:val="44AD0B3D"/>
    <w:rsid w:val="451D2ED7"/>
    <w:rsid w:val="454665AA"/>
    <w:rsid w:val="45C9186F"/>
    <w:rsid w:val="46AF08CC"/>
    <w:rsid w:val="49211C3E"/>
    <w:rsid w:val="49E11A95"/>
    <w:rsid w:val="4A474F52"/>
    <w:rsid w:val="4B685E36"/>
    <w:rsid w:val="4B8A1D1C"/>
    <w:rsid w:val="4B9A6D71"/>
    <w:rsid w:val="4BB00C01"/>
    <w:rsid w:val="4F5B5D7C"/>
    <w:rsid w:val="50A305AD"/>
    <w:rsid w:val="50D0103D"/>
    <w:rsid w:val="51C216B7"/>
    <w:rsid w:val="520E1655"/>
    <w:rsid w:val="525A28BF"/>
    <w:rsid w:val="52F03889"/>
    <w:rsid w:val="535D3EFE"/>
    <w:rsid w:val="55D94301"/>
    <w:rsid w:val="56147C5F"/>
    <w:rsid w:val="577F424A"/>
    <w:rsid w:val="57BE1470"/>
    <w:rsid w:val="57E554B6"/>
    <w:rsid w:val="58364BD7"/>
    <w:rsid w:val="5A04382B"/>
    <w:rsid w:val="5AA304FB"/>
    <w:rsid w:val="5C981DBF"/>
    <w:rsid w:val="5D624385"/>
    <w:rsid w:val="5F514B99"/>
    <w:rsid w:val="620121B5"/>
    <w:rsid w:val="620A5B78"/>
    <w:rsid w:val="628F68CF"/>
    <w:rsid w:val="64E43953"/>
    <w:rsid w:val="65BA6903"/>
    <w:rsid w:val="69E0511B"/>
    <w:rsid w:val="6A151759"/>
    <w:rsid w:val="6B39476E"/>
    <w:rsid w:val="6C1427D9"/>
    <w:rsid w:val="6C7E13C9"/>
    <w:rsid w:val="6D8B6DD7"/>
    <w:rsid w:val="6F4E3F5C"/>
    <w:rsid w:val="6F6C3363"/>
    <w:rsid w:val="6F7FC327"/>
    <w:rsid w:val="7126265B"/>
    <w:rsid w:val="71C805F9"/>
    <w:rsid w:val="71DB4333"/>
    <w:rsid w:val="72582837"/>
    <w:rsid w:val="72F01BB6"/>
    <w:rsid w:val="73966B33"/>
    <w:rsid w:val="73EE4883"/>
    <w:rsid w:val="746D0C3D"/>
    <w:rsid w:val="76590A11"/>
    <w:rsid w:val="768D39F2"/>
    <w:rsid w:val="78C86CF4"/>
    <w:rsid w:val="796E2B88"/>
    <w:rsid w:val="797F3C93"/>
    <w:rsid w:val="7AE36040"/>
    <w:rsid w:val="7D881FFF"/>
    <w:rsid w:val="7E6B1FD8"/>
    <w:rsid w:val="7F022852"/>
    <w:rsid w:val="7F64315F"/>
    <w:rsid w:val="7F9A24D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
    <w:pPr>
      <w:adjustRightInd w:val="0"/>
      <w:spacing w:before="160" w:after="160" w:line="560" w:lineRule="exact"/>
      <w:ind w:firstLine="200" w:firstLineChars="200"/>
      <w:outlineLvl w:val="2"/>
    </w:pPr>
    <w:rPr>
      <w:rFonts w:eastAsia="楷体"/>
      <w:bCs/>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next w:val="1"/>
    <w:semiHidden/>
    <w:unhideWhenUsed/>
    <w:qFormat/>
    <w:uiPriority w:val="99"/>
    <w:pPr>
      <w:spacing w:after="120"/>
    </w:pPr>
  </w:style>
  <w:style w:type="paragraph" w:styleId="9">
    <w:name w:val="Body Text Indent"/>
    <w:basedOn w:val="1"/>
    <w:semiHidden/>
    <w:unhideWhenUsed/>
    <w:qFormat/>
    <w:uiPriority w:val="99"/>
    <w:pPr>
      <w:spacing w:after="120"/>
      <w:ind w:left="420" w:leftChars="200"/>
    </w:pPr>
  </w:style>
  <w:style w:type="paragraph" w:styleId="10">
    <w:name w:val="Plain Text"/>
    <w:basedOn w:val="1"/>
    <w:qFormat/>
    <w:uiPriority w:val="0"/>
    <w:rPr>
      <w:rFonts w:ascii="宋体" w:hAnsi="Courier New" w:cs="Courier New"/>
    </w:rPr>
  </w:style>
  <w:style w:type="paragraph" w:styleId="11">
    <w:name w:val="footer"/>
    <w:basedOn w:val="1"/>
    <w:qFormat/>
    <w:uiPriority w:val="0"/>
    <w:pPr>
      <w:tabs>
        <w:tab w:val="center" w:pos="4153"/>
        <w:tab w:val="right" w:pos="8306"/>
      </w:tabs>
      <w:snapToGrid w:val="0"/>
      <w:jc w:val="left"/>
    </w:pPr>
    <w:rPr>
      <w:sz w:val="18"/>
    </w:rPr>
  </w:style>
  <w:style w:type="paragraph" w:styleId="12">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paragraph" w:styleId="13">
    <w:name w:val="Body Text First Indent 2"/>
    <w:basedOn w:val="9"/>
    <w:semiHidden/>
    <w:unhideWhenUsed/>
    <w:qFormat/>
    <w:uiPriority w:val="99"/>
    <w:pPr>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List Paragraph"/>
    <w:basedOn w:val="1"/>
    <w:qFormat/>
    <w:uiPriority w:val="34"/>
    <w:pPr>
      <w:ind w:firstLine="420" w:firstLineChars="200"/>
    </w:pPr>
  </w:style>
  <w:style w:type="character" w:customStyle="1" w:styleId="18">
    <w:name w:val="fontstyle21"/>
    <w:basedOn w:val="16"/>
    <w:qFormat/>
    <w:uiPriority w:val="0"/>
    <w:rPr>
      <w:rFonts w:hint="eastAsia" w:ascii="华文仿宋" w:hAnsi="华文仿宋" w:eastAsia="华文仿宋"/>
      <w:color w:val="000000"/>
      <w:sz w:val="28"/>
      <w:szCs w:val="28"/>
    </w:rPr>
  </w:style>
  <w:style w:type="character" w:customStyle="1" w:styleId="19">
    <w:name w:val="15"/>
    <w:basedOn w:val="16"/>
    <w:qFormat/>
    <w:uiPriority w:val="0"/>
    <w:rPr>
      <w:rFonts w:hint="default" w:ascii="华文仿宋" w:hAnsi="华文仿宋" w:eastAsia="华文仿宋" w:cs="华文仿宋"/>
      <w:color w:val="000000"/>
      <w:sz w:val="28"/>
      <w:szCs w:val="28"/>
    </w:rPr>
  </w:style>
  <w:style w:type="paragraph" w:customStyle="1" w:styleId="20">
    <w:name w:val="Normal_1"/>
    <w:qFormat/>
    <w:uiPriority w:val="0"/>
    <w:rPr>
      <w:rFonts w:ascii="Times New Roman" w:hAnsi="Times New Roman" w:eastAsia="Times New Roman" w:cs="Times New Roman"/>
      <w:sz w:val="24"/>
      <w:szCs w:val="24"/>
    </w:rPr>
  </w:style>
  <w:style w:type="paragraph" w:customStyle="1" w:styleId="21">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正文_0"/>
    <w:qFormat/>
    <w:uiPriority w:val="0"/>
    <w:pPr>
      <w:widowControl w:val="0"/>
      <w:jc w:val="both"/>
    </w:pPr>
    <w:rPr>
      <w:rFonts w:ascii="Times New Roman" w:hAnsi="Times New Roman" w:eastAsia="宋体" w:cs="Times New Roman"/>
      <w:kern w:val="2"/>
      <w:sz w:val="28"/>
      <w:szCs w:val="24"/>
      <w:lang w:val="en-US" w:eastAsia="zh-CN" w:bidi="ar-SA"/>
    </w:rPr>
  </w:style>
  <w:style w:type="paragraph" w:customStyle="1" w:styleId="23">
    <w:name w:val="CD正文"/>
    <w:basedOn w:val="1"/>
    <w:qFormat/>
    <w:uiPriority w:val="0"/>
    <w:pPr>
      <w:spacing w:line="360" w:lineRule="auto"/>
      <w:ind w:firstLine="493"/>
    </w:pPr>
    <w:rPr>
      <w:sz w:val="30"/>
      <w:szCs w:val="28"/>
    </w:rPr>
  </w:style>
  <w:style w:type="paragraph" w:customStyle="1" w:styleId="2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5">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26">
    <w:name w:val="01 正文-首行缩进2字符"/>
    <w:basedOn w:val="1"/>
    <w:qFormat/>
    <w:uiPriority w:val="0"/>
    <w:pPr>
      <w:spacing w:before="50" w:beforeLines="50" w:after="50" w:afterLines="50" w:line="360" w:lineRule="auto"/>
      <w:ind w:firstLine="200" w:firstLineChars="200"/>
    </w:pPr>
    <w:rPr>
      <w:rFonts w:ascii="Arial" w:hAnsi="Arial" w:eastAsia="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7534</Words>
  <Characters>7891</Characters>
  <Lines>104</Lines>
  <Paragraphs>29</Paragraphs>
  <TotalTime>0</TotalTime>
  <ScaleCrop>false</ScaleCrop>
  <LinksUpToDate>false</LinksUpToDate>
  <CharactersWithSpaces>8069</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2022-06-09T11:30:00Z</dcterms:created>
  <dc:creator>NS</dc:creator>
  <cp:lastModifiedBy>胡靖</cp:lastModifiedBy>
  <dcterms:modified xsi:type="dcterms:W3CDTF">2023-12-12T09:00:42Z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4489414C32FC424EAC1E0EAF877527C6</vt:lpwstr>
  </property>
</Properties>
</file>