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ascii="仿宋" w:hAnsi="仿宋" w:eastAsia="仿宋"/>
          <w:sz w:val="32"/>
          <w:szCs w:val="32"/>
        </w:rPr>
      </w:pPr>
      <w:r>
        <w:rPr>
          <w:rFonts w:hint="eastAsia" w:ascii="黑体" w:hAnsi="黑体" w:eastAsia="黑体" w:cs="黑体"/>
          <w:b w:val="0"/>
          <w:bCs w:val="0"/>
          <w:color w:val="auto"/>
          <w:sz w:val="44"/>
          <w:szCs w:val="44"/>
          <w:lang w:val="en-US" w:eastAsia="zh-CN"/>
        </w:rPr>
        <w:t>乘用车框架协议采购需求</w:t>
      </w:r>
    </w:p>
    <w:p>
      <w:pPr>
        <w:pStyle w:val="3"/>
        <w:numPr>
          <w:ilvl w:val="0"/>
          <w:numId w:val="1"/>
        </w:numPr>
        <w:spacing w:before="240" w:after="120"/>
        <w:ind w:left="643" w:hanging="643" w:hangingChars="200"/>
        <w:jc w:val="center"/>
        <w:rPr>
          <w:rFonts w:ascii="仿宋" w:hAnsi="仿宋" w:eastAsia="仿宋"/>
          <w:sz w:val="32"/>
          <w:szCs w:val="32"/>
        </w:rPr>
      </w:pPr>
      <w:r>
        <w:rPr>
          <w:rFonts w:hint="eastAsia" w:ascii="仿宋" w:hAnsi="仿宋" w:eastAsia="仿宋"/>
          <w:sz w:val="32"/>
          <w:szCs w:val="32"/>
        </w:rPr>
        <w:t>资格要求</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6.本项目的特定资格要求：</w:t>
      </w:r>
    </w:p>
    <w:p>
      <w:pPr>
        <w:ind w:firstLine="480" w:firstLineChars="200"/>
        <w:rPr>
          <w:rFonts w:hint="eastAsia" w:ascii="仿宋" w:hAnsi="仿宋" w:eastAsia="仿宋"/>
          <w:bCs/>
          <w:sz w:val="24"/>
          <w:szCs w:val="24"/>
        </w:rPr>
      </w:pPr>
      <w:r>
        <w:rPr>
          <w:rFonts w:hint="eastAsia" w:ascii="仿宋" w:hAnsi="仿宋" w:eastAsia="仿宋"/>
          <w:bCs/>
          <w:sz w:val="24"/>
          <w:szCs w:val="24"/>
        </w:rPr>
        <w:t>响应供应商必须是响应产品的生产者（制造商）或其授权的唯一代理商，代理商参加框架协议采购的须在响应文件中提供产品生产者（制造商）针对本项目出具的唯一授权函原件扫描件。代理商未提供产品生产者（制造商）针对本项目出具的唯一授权函的作为无效响应处理。如果生产厂家与代理商同时参与本项目投标，均将作为无效投标处理。</w:t>
      </w:r>
    </w:p>
    <w:p>
      <w:pPr>
        <w:bidi w:val="0"/>
        <w:rPr>
          <w:rFonts w:hint="default"/>
          <w:lang w:val="en-US" w:eastAsia="zh-CN"/>
        </w:rPr>
      </w:pPr>
    </w:p>
    <w:p>
      <w:pPr>
        <w:pStyle w:val="2"/>
        <w:pBdr>
          <w:bottom w:val="none" w:color="auto" w:sz="0" w:space="1"/>
        </w:pBdr>
        <w:rPr>
          <w:rFonts w:hint="default"/>
          <w:lang w:val="en-US" w:eastAsia="zh-CN"/>
        </w:rPr>
      </w:pPr>
    </w:p>
    <w:p>
      <w:pPr>
        <w:pStyle w:val="2"/>
        <w:pBdr>
          <w:bottom w:val="none" w:color="auto" w:sz="0" w:space="1"/>
        </w:pBdr>
        <w:rPr>
          <w:rFonts w:hint="default"/>
          <w:lang w:val="en-US" w:eastAsia="zh-CN"/>
        </w:rPr>
      </w:pPr>
    </w:p>
    <w:p>
      <w:pPr>
        <w:pStyle w:val="2"/>
        <w:rPr>
          <w:rFonts w:hint="default"/>
          <w:lang w:val="en-US" w:eastAsia="zh-CN"/>
        </w:rPr>
      </w:pPr>
    </w:p>
    <w:p>
      <w:pPr>
        <w:pStyle w:val="3"/>
        <w:numPr>
          <w:ilvl w:val="0"/>
          <w:numId w:val="1"/>
        </w:numPr>
        <w:spacing w:before="240" w:after="120"/>
        <w:ind w:left="643" w:hanging="643" w:hangingChars="200"/>
        <w:jc w:val="center"/>
        <w:rPr>
          <w:rFonts w:hint="eastAsia" w:ascii="仿宋" w:hAnsi="仿宋" w:eastAsia="仿宋"/>
          <w:sz w:val="32"/>
          <w:szCs w:val="32"/>
        </w:rPr>
      </w:pPr>
      <w:r>
        <w:rPr>
          <w:rFonts w:hint="eastAsia" w:ascii="仿宋" w:hAnsi="仿宋" w:eastAsia="仿宋"/>
          <w:sz w:val="32"/>
          <w:szCs w:val="32"/>
          <w:lang w:val="en-US" w:eastAsia="zh-CN"/>
        </w:rPr>
        <w:t>项目技术要求</w:t>
      </w:r>
    </w:p>
    <w:p>
      <w:pPr>
        <w:numPr>
          <w:ilvl w:val="0"/>
          <w:numId w:val="2"/>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适用框架协议的采购人：</w:t>
      </w:r>
      <w:r>
        <w:rPr>
          <w:rFonts w:hint="eastAsia" w:ascii="华文仿宋" w:hAnsi="华文仿宋" w:eastAsia="华文仿宋" w:cs="Times New Roman"/>
          <w:color w:val="auto"/>
          <w:sz w:val="24"/>
          <w:szCs w:val="24"/>
          <w:lang w:eastAsia="zh-CN"/>
        </w:rPr>
        <w:t>鄂州市各级预算单位</w:t>
      </w:r>
      <w:bookmarkStart w:id="4" w:name="_GoBack"/>
      <w:bookmarkEnd w:id="4"/>
      <w:r>
        <w:rPr>
          <w:rFonts w:hint="eastAsia" w:ascii="仿宋" w:hAnsi="仿宋" w:eastAsia="仿宋" w:cs="宋体"/>
          <w:bCs/>
          <w:sz w:val="24"/>
          <w:szCs w:val="24"/>
        </w:rPr>
        <w:t>。</w:t>
      </w:r>
    </w:p>
    <w:p>
      <w:pPr>
        <w:numPr>
          <w:ilvl w:val="0"/>
          <w:numId w:val="2"/>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框架协议的期限：</w:t>
      </w:r>
      <w:r>
        <w:rPr>
          <w:rFonts w:hint="eastAsia" w:ascii="仿宋" w:hAnsi="仿宋" w:eastAsia="仿宋" w:cs="宋体"/>
          <w:bCs/>
          <w:sz w:val="24"/>
          <w:szCs w:val="24"/>
          <w:lang w:val="en-US" w:eastAsia="zh-CN"/>
        </w:rPr>
        <w:t>2024年1月1日</w:t>
      </w:r>
      <w:r>
        <w:rPr>
          <w:rFonts w:hint="eastAsia" w:ascii="仿宋" w:hAnsi="仿宋" w:eastAsia="仿宋" w:cs="宋体"/>
          <w:bCs/>
          <w:sz w:val="24"/>
          <w:szCs w:val="24"/>
        </w:rPr>
        <w:t>至202</w:t>
      </w:r>
      <w:r>
        <w:rPr>
          <w:rFonts w:hint="eastAsia" w:ascii="仿宋" w:hAnsi="仿宋" w:eastAsia="仿宋" w:cs="宋体"/>
          <w:bCs/>
          <w:sz w:val="24"/>
          <w:szCs w:val="24"/>
          <w:lang w:val="en-US" w:eastAsia="zh-CN"/>
        </w:rPr>
        <w:t>4</w:t>
      </w:r>
      <w:r>
        <w:rPr>
          <w:rFonts w:hint="eastAsia" w:ascii="仿宋" w:hAnsi="仿宋" w:eastAsia="仿宋" w:cs="宋体"/>
          <w:bCs/>
          <w:sz w:val="24"/>
          <w:szCs w:val="24"/>
        </w:rPr>
        <w:t>年12月31日止。</w:t>
      </w:r>
    </w:p>
    <w:p>
      <w:pPr>
        <w:numPr>
          <w:ilvl w:val="0"/>
          <w:numId w:val="2"/>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采购内容：</w:t>
      </w:r>
      <w:r>
        <w:rPr>
          <w:rFonts w:hint="eastAsia" w:ascii="仿宋" w:hAnsi="仿宋" w:eastAsia="仿宋" w:cs="宋体"/>
          <w:bCs/>
          <w:sz w:val="24"/>
          <w:szCs w:val="24"/>
          <w:lang w:val="en-US" w:eastAsia="zh-CN"/>
        </w:rPr>
        <w:t>乘用车</w:t>
      </w:r>
      <w:r>
        <w:rPr>
          <w:rFonts w:hint="eastAsia" w:ascii="仿宋" w:hAnsi="仿宋" w:eastAsia="仿宋" w:cs="宋体"/>
          <w:bCs/>
          <w:sz w:val="24"/>
          <w:szCs w:val="24"/>
        </w:rPr>
        <w:t>。</w:t>
      </w:r>
    </w:p>
    <w:p>
      <w:pPr>
        <w:numPr>
          <w:ilvl w:val="0"/>
          <w:numId w:val="2"/>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行业划型：按照《关于印发中小企业划型标准规定的通知》（工信部联企业〔2011〕300号）的标准，本包标的属于“工业”。</w:t>
      </w:r>
    </w:p>
    <w:p>
      <w:pPr>
        <w:numPr>
          <w:ilvl w:val="0"/>
          <w:numId w:val="2"/>
        </w:numPr>
        <w:bidi w:val="0"/>
        <w:ind w:left="5" w:leftChars="0" w:firstLine="415" w:firstLineChars="0"/>
        <w:rPr>
          <w:rFonts w:hint="default" w:eastAsiaTheme="minorEastAsia"/>
          <w:lang w:val="en-US" w:eastAsia="zh-CN"/>
        </w:rPr>
      </w:pPr>
      <w:r>
        <w:rPr>
          <w:rFonts w:hint="eastAsia"/>
          <w:lang w:val="en-US" w:eastAsia="zh-CN"/>
        </w:rPr>
        <w:t>本次征集具体分包如下：</w:t>
      </w:r>
    </w:p>
    <w:p>
      <w:pPr>
        <w:bidi w:val="0"/>
        <w:rPr>
          <w:rFonts w:hint="eastAsia"/>
          <w:lang w:val="en-US" w:eastAsia="zh-CN"/>
        </w:rPr>
      </w:pPr>
    </w:p>
    <w:tbl>
      <w:tblPr>
        <w:tblStyle w:val="10"/>
        <w:tblW w:w="10275" w:type="dxa"/>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870"/>
        <w:gridCol w:w="960"/>
        <w:gridCol w:w="1104"/>
        <w:gridCol w:w="928"/>
        <w:gridCol w:w="957"/>
        <w:gridCol w:w="1181"/>
        <w:gridCol w:w="1365"/>
        <w:gridCol w:w="87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shd w:val="clear" w:color="auto" w:fill="FFFFFF"/>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包号</w:t>
            </w:r>
          </w:p>
        </w:tc>
        <w:tc>
          <w:tcPr>
            <w:tcW w:w="870" w:type="dxa"/>
            <w:shd w:val="clear" w:color="auto" w:fill="FFFFFF"/>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能源形式</w:t>
            </w:r>
          </w:p>
        </w:tc>
        <w:tc>
          <w:tcPr>
            <w:tcW w:w="960" w:type="dxa"/>
            <w:shd w:val="clear" w:color="auto" w:fill="FFFFFF"/>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车身级别</w:t>
            </w:r>
          </w:p>
        </w:tc>
        <w:tc>
          <w:tcPr>
            <w:tcW w:w="1104" w:type="dxa"/>
            <w:shd w:val="clear" w:color="auto" w:fill="FFFFFF"/>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座位数</w:t>
            </w:r>
          </w:p>
        </w:tc>
        <w:tc>
          <w:tcPr>
            <w:tcW w:w="1885" w:type="dxa"/>
            <w:gridSpan w:val="2"/>
            <w:shd w:val="clear" w:color="auto" w:fill="FFFFFF"/>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排量</w:t>
            </w:r>
          </w:p>
        </w:tc>
        <w:tc>
          <w:tcPr>
            <w:tcW w:w="2546" w:type="dxa"/>
            <w:gridSpan w:val="2"/>
            <w:shd w:val="clear" w:color="auto" w:fill="FFFFFF"/>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综合最大扭矩（N.m）</w:t>
            </w:r>
          </w:p>
        </w:tc>
        <w:tc>
          <w:tcPr>
            <w:tcW w:w="870" w:type="dxa"/>
            <w:shd w:val="clear" w:color="auto" w:fill="FFFFFF"/>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轴距</w:t>
            </w:r>
          </w:p>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（mm）</w:t>
            </w:r>
          </w:p>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p>
        </w:tc>
        <w:tc>
          <w:tcPr>
            <w:tcW w:w="1020" w:type="dxa"/>
            <w:shd w:val="clear" w:color="auto" w:fill="FFFFFF"/>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最高限价（万元）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w:t>
            </w:r>
          </w:p>
        </w:tc>
        <w:tc>
          <w:tcPr>
            <w:tcW w:w="87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≥130</w:t>
            </w:r>
          </w:p>
        </w:tc>
        <w:tc>
          <w:tcPr>
            <w:tcW w:w="87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≥2650</w:t>
            </w:r>
          </w:p>
        </w:tc>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包2</w:t>
            </w:r>
          </w:p>
        </w:tc>
        <w:tc>
          <w:tcPr>
            <w:tcW w:w="87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≥150</w:t>
            </w:r>
          </w:p>
        </w:tc>
        <w:tc>
          <w:tcPr>
            <w:tcW w:w="87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≥2650</w:t>
            </w:r>
          </w:p>
        </w:tc>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包3</w:t>
            </w:r>
          </w:p>
        </w:tc>
        <w:tc>
          <w:tcPr>
            <w:tcW w:w="87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≥170</w:t>
            </w:r>
          </w:p>
        </w:tc>
        <w:tc>
          <w:tcPr>
            <w:tcW w:w="87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≥2650</w:t>
            </w:r>
          </w:p>
        </w:tc>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包4</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≥190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包5</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≥210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包6</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≥230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≥2730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包7</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≥240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≥2750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包8</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排气量1.8L（含）以下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≥260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≥2800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包9</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排气量1.8L（含）以下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≥260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≥2830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包10</w:t>
            </w:r>
          </w:p>
        </w:tc>
        <w:tc>
          <w:tcPr>
            <w:tcW w:w="87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≥200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≥2600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包11</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≥210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≥2650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包12</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≥220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≥2650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包13</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≥240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包14</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≥250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包15</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排气量1.8L（含）以下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≥280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包16</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排气量1.8L（含）以下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≥300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≥2730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包17</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油电混合</w:t>
            </w:r>
          </w:p>
        </w:tc>
        <w:tc>
          <w:tcPr>
            <w:tcW w:w="96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排气量1.6L（含）以下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包18</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油电混合</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排气量1.8L（含）以下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包19</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油电混合</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排气量1.8L（含）以下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≥2730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包20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油电混合</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5座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排气量1.8L（含）以下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≥2750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包21</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小型客车（MPV）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7座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排气量2.0L（含）以下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≥280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≥2800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包22</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小型客车（MPV）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7座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排气量2.0L（含）以下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≥280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≥2850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包23</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小型客车（MPV）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7座</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排气量2.0L（含）以下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≥310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≥2900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包号</w:t>
            </w:r>
          </w:p>
        </w:tc>
        <w:tc>
          <w:tcPr>
            <w:tcW w:w="87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能源形式</w:t>
            </w:r>
          </w:p>
        </w:tc>
        <w:tc>
          <w:tcPr>
            <w:tcW w:w="96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车身级别</w:t>
            </w:r>
          </w:p>
        </w:tc>
        <w:tc>
          <w:tcPr>
            <w:tcW w:w="1104"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座位数</w:t>
            </w:r>
          </w:p>
        </w:tc>
        <w:tc>
          <w:tcPr>
            <w:tcW w:w="928"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NEDC纯电续航里程(km)</w:t>
            </w:r>
          </w:p>
        </w:tc>
        <w:tc>
          <w:tcPr>
            <w:tcW w:w="957" w:type="dxa"/>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电动机最大扭矩（N.m）</w:t>
            </w:r>
          </w:p>
        </w:tc>
        <w:tc>
          <w:tcPr>
            <w:tcW w:w="1181"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轴距</w:t>
            </w:r>
          </w:p>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（mm）</w:t>
            </w:r>
          </w:p>
        </w:tc>
        <w:tc>
          <w:tcPr>
            <w:tcW w:w="1365"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快充时间</w:t>
            </w:r>
          </w:p>
        </w:tc>
        <w:tc>
          <w:tcPr>
            <w:tcW w:w="87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快充电量</w:t>
            </w:r>
          </w:p>
        </w:tc>
        <w:tc>
          <w:tcPr>
            <w:tcW w:w="102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最高限价（万元）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highlight w:val="none"/>
                <w:lang w:val="en-US" w:eastAsia="zh-CN" w:bidi="ar-SA"/>
              </w:rPr>
            </w:pPr>
            <w:r>
              <w:rPr>
                <w:rFonts w:hint="eastAsia" w:ascii="仿宋_GB2312" w:hAnsi="等线" w:eastAsia="仿宋_GB2312" w:cs="仿宋_GB2312"/>
                <w:i w:val="0"/>
                <w:iCs w:val="0"/>
                <w:color w:val="000000"/>
                <w:kern w:val="0"/>
                <w:sz w:val="21"/>
                <w:szCs w:val="21"/>
                <w:highlight w:val="none"/>
                <w:u w:val="none"/>
                <w:lang w:val="en-US" w:eastAsia="zh-CN" w:bidi="ar"/>
              </w:rPr>
              <w:t>包24</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纯电动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4（含）-5座(含)</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≥300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≥120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≥2400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不大于0.7小时</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80%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highlight w:val="none"/>
                <w:lang w:val="en-US" w:eastAsia="zh-CN" w:bidi="ar-SA"/>
              </w:rPr>
            </w:pPr>
            <w:r>
              <w:rPr>
                <w:rFonts w:hint="eastAsia" w:ascii="仿宋_GB2312" w:hAnsi="等线" w:eastAsia="仿宋_GB2312" w:cs="仿宋_GB2312"/>
                <w:i w:val="0"/>
                <w:iCs w:val="0"/>
                <w:color w:val="000000"/>
                <w:kern w:val="0"/>
                <w:sz w:val="21"/>
                <w:szCs w:val="21"/>
                <w:highlight w:val="none"/>
                <w:u w:val="none"/>
                <w:lang w:val="en-US" w:eastAsia="zh-CN" w:bidi="ar"/>
              </w:rPr>
              <w:t>包25</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纯电动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5座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≥380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≥200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≥2700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不大于0.7小时</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80%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highlight w:val="none"/>
                <w:lang w:val="en-US" w:eastAsia="zh-CN" w:bidi="ar-SA"/>
              </w:rPr>
            </w:pPr>
            <w:r>
              <w:rPr>
                <w:rFonts w:hint="eastAsia" w:ascii="仿宋_GB2312" w:hAnsi="等线" w:eastAsia="仿宋_GB2312" w:cs="仿宋_GB2312"/>
                <w:i w:val="0"/>
                <w:iCs w:val="0"/>
                <w:color w:val="000000"/>
                <w:kern w:val="0"/>
                <w:sz w:val="21"/>
                <w:szCs w:val="21"/>
                <w:highlight w:val="none"/>
                <w:u w:val="none"/>
                <w:lang w:val="en-US" w:eastAsia="zh-CN" w:bidi="ar"/>
              </w:rPr>
              <w:t>包26</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纯电动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5座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≥400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≥220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≥2700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不大于0.7小时</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80%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highlight w:val="none"/>
                <w:lang w:val="en-US" w:eastAsia="zh-CN" w:bidi="ar-SA"/>
              </w:rPr>
            </w:pPr>
            <w:r>
              <w:rPr>
                <w:rFonts w:hint="eastAsia" w:ascii="仿宋_GB2312" w:hAnsi="等线" w:eastAsia="仿宋_GB2312" w:cs="仿宋_GB2312"/>
                <w:i w:val="0"/>
                <w:iCs w:val="0"/>
                <w:color w:val="000000"/>
                <w:kern w:val="0"/>
                <w:sz w:val="21"/>
                <w:szCs w:val="21"/>
                <w:highlight w:val="none"/>
                <w:u w:val="none"/>
                <w:lang w:val="en-US" w:eastAsia="zh-CN" w:bidi="ar"/>
              </w:rPr>
              <w:t>包27</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插电式混动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轿车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5座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≥100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≥300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≥2800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highlight w:val="none"/>
                <w:lang w:val="en-US" w:eastAsia="zh-CN" w:bidi="ar-SA"/>
              </w:rPr>
            </w:pPr>
            <w:r>
              <w:rPr>
                <w:rFonts w:hint="eastAsia" w:ascii="仿宋_GB2312" w:hAnsi="等线" w:eastAsia="仿宋_GB2312" w:cs="仿宋_GB2312"/>
                <w:i w:val="0"/>
                <w:iCs w:val="0"/>
                <w:color w:val="000000"/>
                <w:kern w:val="0"/>
                <w:sz w:val="21"/>
                <w:szCs w:val="21"/>
                <w:highlight w:val="none"/>
                <w:u w:val="none"/>
                <w:lang w:val="en-US" w:eastAsia="zh-CN" w:bidi="ar"/>
              </w:rPr>
              <w:t>包28</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纯电动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5座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≥400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≥260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≥2600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不大于0.7小时</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80%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highlight w:val="none"/>
                <w:lang w:val="en-US" w:eastAsia="zh-CN" w:bidi="ar-SA"/>
              </w:rPr>
            </w:pPr>
            <w:r>
              <w:rPr>
                <w:rFonts w:hint="eastAsia" w:ascii="仿宋_GB2312" w:hAnsi="等线" w:eastAsia="仿宋_GB2312" w:cs="仿宋_GB2312"/>
                <w:i w:val="0"/>
                <w:iCs w:val="0"/>
                <w:color w:val="000000"/>
                <w:kern w:val="0"/>
                <w:sz w:val="21"/>
                <w:szCs w:val="21"/>
                <w:highlight w:val="none"/>
                <w:u w:val="none"/>
                <w:lang w:val="en-US" w:eastAsia="zh-CN" w:bidi="ar"/>
              </w:rPr>
              <w:t>包29</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纯电动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5座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≥400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≥300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≥2700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不大于0.7小时</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80%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highlight w:val="none"/>
                <w:lang w:val="en-US" w:eastAsia="zh-CN" w:bidi="ar-SA"/>
              </w:rPr>
            </w:pPr>
            <w:r>
              <w:rPr>
                <w:rFonts w:hint="eastAsia" w:ascii="仿宋_GB2312" w:hAnsi="等线" w:eastAsia="仿宋_GB2312" w:cs="仿宋_GB2312"/>
                <w:i w:val="0"/>
                <w:iCs w:val="0"/>
                <w:color w:val="000000"/>
                <w:kern w:val="0"/>
                <w:sz w:val="21"/>
                <w:szCs w:val="21"/>
                <w:highlight w:val="none"/>
                <w:u w:val="none"/>
                <w:lang w:val="en-US" w:eastAsia="zh-CN" w:bidi="ar"/>
              </w:rPr>
              <w:t>包30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纯电动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5座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≥500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≥300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≥2700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不大于0.7小时</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80%</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highlight w:val="none"/>
                <w:lang w:val="en-US" w:eastAsia="zh-CN"/>
              </w:rPr>
            </w:pPr>
            <w:r>
              <w:rPr>
                <w:rFonts w:hint="eastAsia" w:ascii="仿宋_GB2312" w:hAnsi="等线" w:eastAsia="仿宋_GB2312" w:cs="仿宋_GB2312"/>
                <w:i w:val="0"/>
                <w:iCs w:val="0"/>
                <w:color w:val="000000"/>
                <w:kern w:val="0"/>
                <w:sz w:val="21"/>
                <w:szCs w:val="21"/>
                <w:highlight w:val="none"/>
                <w:u w:val="none"/>
                <w:lang w:val="en-US" w:eastAsia="zh-CN" w:bidi="ar"/>
              </w:rPr>
              <w:t>包31</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插电式混动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5座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≥70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≥300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≥2700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highlight w:val="none"/>
                <w:lang w:val="en-US" w:eastAsia="zh-CN"/>
              </w:rPr>
            </w:pPr>
            <w:r>
              <w:rPr>
                <w:rFonts w:hint="eastAsia" w:ascii="仿宋_GB2312" w:hAnsi="等线" w:eastAsia="仿宋_GB2312" w:cs="仿宋_GB2312"/>
                <w:i w:val="0"/>
                <w:iCs w:val="0"/>
                <w:color w:val="000000"/>
                <w:kern w:val="0"/>
                <w:sz w:val="21"/>
                <w:szCs w:val="21"/>
                <w:highlight w:val="none"/>
                <w:u w:val="none"/>
                <w:lang w:val="en-US" w:eastAsia="zh-CN" w:bidi="ar"/>
              </w:rPr>
              <w:t>包32</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插电式混动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SUV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5座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≥100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≥300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≥2700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highlight w:val="none"/>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包33</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纯电动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小型客车（MPV）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7座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≥260</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≥220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≥2700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lang w:val="en-US" w:eastAsia="zh-CN"/>
              </w:rPr>
            </w:pPr>
            <w:r>
              <w:rPr>
                <w:rFonts w:hint="eastAsia" w:ascii="仿宋_GB2312" w:hAnsi="等线" w:eastAsia="仿宋_GB2312" w:cs="仿宋_GB2312"/>
                <w:i w:val="0"/>
                <w:iCs w:val="0"/>
                <w:color w:val="000000"/>
                <w:kern w:val="0"/>
                <w:sz w:val="21"/>
                <w:szCs w:val="21"/>
                <w:u w:val="none"/>
                <w:lang w:val="en-US" w:eastAsia="zh-CN" w:bidi="ar"/>
              </w:rPr>
              <w:t>包34</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插电式混动</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小型客车（MPV）</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7座</w:t>
            </w:r>
          </w:p>
        </w:tc>
        <w:tc>
          <w:tcPr>
            <w:tcW w:w="928"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w:t>
            </w:r>
          </w:p>
        </w:tc>
        <w:tc>
          <w:tcPr>
            <w:tcW w:w="957"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≥310</w:t>
            </w:r>
          </w:p>
        </w:tc>
        <w:tc>
          <w:tcPr>
            <w:tcW w:w="1181"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≥2900</w:t>
            </w:r>
          </w:p>
        </w:tc>
        <w:tc>
          <w:tcPr>
            <w:tcW w:w="1365"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w:t>
            </w:r>
          </w:p>
        </w:tc>
        <w:tc>
          <w:tcPr>
            <w:tcW w:w="102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楷体_GB2312" w:hAnsi="楷体_GB2312" w:eastAsia="楷体_GB2312" w:cs="楷体_GB2312"/>
                <w:color w:val="000000"/>
                <w:kern w:val="0"/>
                <w:sz w:val="24"/>
                <w:szCs w:val="24"/>
                <w:lang w:val="en-US" w:eastAsia="zh-CN"/>
              </w:rPr>
            </w:pPr>
            <w:r>
              <w:rPr>
                <w:rFonts w:hint="eastAsia" w:ascii="黑体" w:hAnsi="黑体" w:eastAsia="黑体" w:cs="黑体"/>
                <w:b w:val="0"/>
                <w:bCs/>
                <w:i w:val="0"/>
                <w:color w:val="000000"/>
                <w:kern w:val="0"/>
                <w:sz w:val="24"/>
                <w:szCs w:val="24"/>
                <w:highlight w:val="none"/>
                <w:u w:val="none"/>
                <w:lang w:val="en-US" w:eastAsia="zh-CN" w:bidi="ar"/>
              </w:rPr>
              <w:t>包号</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能源形式</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车身级别</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座位数</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排量（L)</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综合最大扭矩（N.m）</w:t>
            </w:r>
          </w:p>
        </w:tc>
        <w:tc>
          <w:tcPr>
            <w:tcW w:w="1890"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最高限价</w:t>
            </w:r>
          </w:p>
          <w:p>
            <w:pPr>
              <w:keepNext w:val="0"/>
              <w:keepLines w:val="0"/>
              <w:widowControl/>
              <w:suppressLineNumbers w:val="0"/>
              <w:jc w:val="center"/>
              <w:textAlignment w:val="center"/>
              <w:rPr>
                <w:rFonts w:hint="eastAsia" w:ascii="仿宋_GB2312" w:hAnsi="仿宋_GB2312" w:eastAsia="仿宋_GB2312" w:cs="仿宋_GB2312"/>
                <w:i w:val="0"/>
                <w:color w:val="FF0000"/>
                <w:kern w:val="0"/>
                <w:sz w:val="24"/>
                <w:szCs w:val="24"/>
                <w:highlight w:val="yellow"/>
                <w:u w:val="none"/>
                <w:lang w:val="en-US" w:eastAsia="zh-CN" w:bidi="ar"/>
              </w:rPr>
            </w:pPr>
            <w:r>
              <w:rPr>
                <w:rFonts w:hint="eastAsia" w:ascii="黑体" w:hAnsi="黑体" w:eastAsia="黑体" w:cs="黑体"/>
                <w:b w:val="0"/>
                <w:bCs/>
                <w:i w:val="0"/>
                <w:color w:val="000000"/>
                <w:kern w:val="0"/>
                <w:sz w:val="24"/>
                <w:szCs w:val="24"/>
                <w:highlight w:val="none"/>
                <w:u w:val="none"/>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包35</w:t>
            </w:r>
          </w:p>
        </w:tc>
        <w:tc>
          <w:tcPr>
            <w:tcW w:w="87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小型客车</w:t>
            </w:r>
          </w:p>
        </w:tc>
        <w:tc>
          <w:tcPr>
            <w:tcW w:w="1104"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7（含）-9座（含）</w:t>
            </w:r>
          </w:p>
        </w:tc>
        <w:tc>
          <w:tcPr>
            <w:tcW w:w="1885"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排气量2.0L（含）以下</w:t>
            </w:r>
          </w:p>
        </w:tc>
        <w:tc>
          <w:tcPr>
            <w:tcW w:w="2546"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≥350</w:t>
            </w:r>
          </w:p>
        </w:tc>
        <w:tc>
          <w:tcPr>
            <w:tcW w:w="1890"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包36</w:t>
            </w:r>
          </w:p>
        </w:tc>
        <w:tc>
          <w:tcPr>
            <w:tcW w:w="87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小型客车</w:t>
            </w:r>
          </w:p>
        </w:tc>
        <w:tc>
          <w:tcPr>
            <w:tcW w:w="1104"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7（含）-9座（含）</w:t>
            </w:r>
          </w:p>
        </w:tc>
        <w:tc>
          <w:tcPr>
            <w:tcW w:w="1885"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排气量2.5L（含）以下</w:t>
            </w:r>
          </w:p>
        </w:tc>
        <w:tc>
          <w:tcPr>
            <w:tcW w:w="2546"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≥350</w:t>
            </w:r>
          </w:p>
        </w:tc>
        <w:tc>
          <w:tcPr>
            <w:tcW w:w="1890"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包37</w:t>
            </w:r>
          </w:p>
        </w:tc>
        <w:tc>
          <w:tcPr>
            <w:tcW w:w="87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中型客车</w:t>
            </w:r>
          </w:p>
        </w:tc>
        <w:tc>
          <w:tcPr>
            <w:tcW w:w="1104"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10（含）-15座（含）</w:t>
            </w:r>
          </w:p>
        </w:tc>
        <w:tc>
          <w:tcPr>
            <w:tcW w:w="1885"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排气量2.0L（含）以下</w:t>
            </w:r>
          </w:p>
        </w:tc>
        <w:tc>
          <w:tcPr>
            <w:tcW w:w="2546"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≥350</w:t>
            </w:r>
          </w:p>
        </w:tc>
        <w:tc>
          <w:tcPr>
            <w:tcW w:w="1890"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包38</w:t>
            </w:r>
          </w:p>
        </w:tc>
        <w:tc>
          <w:tcPr>
            <w:tcW w:w="87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中型客车</w:t>
            </w:r>
          </w:p>
        </w:tc>
        <w:tc>
          <w:tcPr>
            <w:tcW w:w="1104" w:type="dxa"/>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10（含）-15座（含）</w:t>
            </w:r>
          </w:p>
        </w:tc>
        <w:tc>
          <w:tcPr>
            <w:tcW w:w="1885"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排气量2.5L（含）以下</w:t>
            </w:r>
          </w:p>
        </w:tc>
        <w:tc>
          <w:tcPr>
            <w:tcW w:w="2546"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≥350</w:t>
            </w:r>
          </w:p>
        </w:tc>
        <w:tc>
          <w:tcPr>
            <w:tcW w:w="1890" w:type="dxa"/>
            <w:gridSpan w:val="2"/>
            <w:noWrap w:val="0"/>
            <w:vAlign w:val="center"/>
          </w:tcPr>
          <w:p>
            <w:pPr>
              <w:keepNext w:val="0"/>
              <w:keepLines w:val="0"/>
              <w:widowControl/>
              <w:suppressLineNumbers w:val="0"/>
              <w:jc w:val="center"/>
              <w:textAlignment w:val="center"/>
              <w:rPr>
                <w:rFonts w:hint="eastAsia" w:ascii="黑体" w:hAnsi="黑体" w:eastAsia="黑体" w:cs="黑体"/>
                <w:b w:val="0"/>
                <w:bCs/>
                <w:i w:val="0"/>
                <w:color w:val="000000"/>
                <w:kern w:val="0"/>
                <w:sz w:val="24"/>
                <w:szCs w:val="24"/>
                <w:highlight w:val="none"/>
                <w:u w:val="none"/>
                <w:lang w:val="en-US" w:eastAsia="zh-CN" w:bidi="ar"/>
              </w:rPr>
            </w:pPr>
            <w:r>
              <w:rPr>
                <w:rFonts w:hint="eastAsia" w:ascii="仿宋_GB2312" w:hAnsi="等线" w:eastAsia="仿宋_GB2312" w:cs="仿宋_GB2312"/>
                <w:i w:val="0"/>
                <w:iCs w:val="0"/>
                <w:color w:val="000000"/>
                <w:kern w:val="0"/>
                <w:sz w:val="21"/>
                <w:szCs w:val="21"/>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包39</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小型客车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7-9座（含）</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排气量2.3L（含）以下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≥380</w:t>
            </w:r>
          </w:p>
        </w:tc>
        <w:tc>
          <w:tcPr>
            <w:tcW w:w="1890"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包40</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中型客车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10（含）-15座（含）</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排气量2.3L（含）以下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≥380</w:t>
            </w:r>
          </w:p>
        </w:tc>
        <w:tc>
          <w:tcPr>
            <w:tcW w:w="1890"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包41</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中型客车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16-18座（含）</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3.0L以下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≥400</w:t>
            </w:r>
          </w:p>
        </w:tc>
        <w:tc>
          <w:tcPr>
            <w:tcW w:w="1890"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包42</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大型客车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16-19座（含）</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4.0L以下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≥320</w:t>
            </w:r>
          </w:p>
        </w:tc>
        <w:tc>
          <w:tcPr>
            <w:tcW w:w="1890"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包43</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汽油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大型客车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16-19座（含）</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5.0L以下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≥400</w:t>
            </w:r>
          </w:p>
        </w:tc>
        <w:tc>
          <w:tcPr>
            <w:tcW w:w="1890"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包44</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大型客车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20-26座（含）</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3.0L以下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≥500</w:t>
            </w:r>
          </w:p>
        </w:tc>
        <w:tc>
          <w:tcPr>
            <w:tcW w:w="1890"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包45</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大型客车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35-37座（含）</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6.3L以下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≥950</w:t>
            </w:r>
          </w:p>
        </w:tc>
        <w:tc>
          <w:tcPr>
            <w:tcW w:w="1890"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包46</w:t>
            </w:r>
          </w:p>
        </w:tc>
        <w:tc>
          <w:tcPr>
            <w:tcW w:w="87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柴油</w:t>
            </w:r>
          </w:p>
        </w:tc>
        <w:tc>
          <w:tcPr>
            <w:tcW w:w="960"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大型客车</w:t>
            </w:r>
          </w:p>
        </w:tc>
        <w:tc>
          <w:tcPr>
            <w:tcW w:w="1104"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41-47座（含）</w:t>
            </w:r>
          </w:p>
        </w:tc>
        <w:tc>
          <w:tcPr>
            <w:tcW w:w="188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7.8L以下</w:t>
            </w:r>
          </w:p>
        </w:tc>
        <w:tc>
          <w:tcPr>
            <w:tcW w:w="2546"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≥1000</w:t>
            </w:r>
          </w:p>
        </w:tc>
        <w:tc>
          <w:tcPr>
            <w:tcW w:w="1890"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4"/>
                <w:szCs w:val="24"/>
                <w:highlight w:val="none"/>
                <w:u w:val="none"/>
                <w:lang w:val="en-US" w:eastAsia="zh-CN" w:bidi="ar"/>
              </w:rPr>
              <w:t>45</w:t>
            </w:r>
          </w:p>
        </w:tc>
      </w:tr>
    </w:tbl>
    <w:p>
      <w:pPr>
        <w:bidi w:val="0"/>
        <w:rPr>
          <w:rFonts w:hint="eastAsia"/>
          <w:highlight w:val="red"/>
          <w:lang w:val="en-US" w:eastAsia="zh-CN"/>
        </w:rPr>
      </w:pPr>
    </w:p>
    <w:p>
      <w:pPr>
        <w:bidi w:val="0"/>
        <w:rPr>
          <w:rFonts w:hint="default"/>
          <w:lang w:val="en-US" w:eastAsia="zh-CN"/>
        </w:rPr>
      </w:pPr>
    </w:p>
    <w:p>
      <w:pPr>
        <w:bidi w:val="0"/>
      </w:pPr>
    </w:p>
    <w:p>
      <w:pPr>
        <w:pStyle w:val="8"/>
        <w:numPr>
          <w:ilvl w:val="0"/>
          <w:numId w:val="0"/>
        </w:numPr>
        <w:rPr>
          <w:rFonts w:hint="eastAsia" w:ascii="仿宋" w:hAnsi="仿宋" w:eastAsia="仿宋"/>
          <w:bCs/>
          <w:sz w:val="24"/>
          <w:szCs w:val="24"/>
          <w:highlight w:val="none"/>
          <w:lang w:val="en-US" w:eastAsia="zh-CN"/>
        </w:rPr>
      </w:pPr>
      <w:r>
        <w:rPr>
          <w:rFonts w:hint="eastAsia" w:ascii="仿宋" w:hAnsi="仿宋" w:eastAsia="仿宋"/>
          <w:bCs/>
          <w:sz w:val="24"/>
          <w:szCs w:val="24"/>
          <w:highlight w:val="none"/>
          <w:lang w:val="en-US" w:eastAsia="zh-CN"/>
        </w:rPr>
        <w:t>说明：</w:t>
      </w:r>
    </w:p>
    <w:p>
      <w:pPr>
        <w:spacing w:line="360" w:lineRule="auto"/>
        <w:ind w:firstLine="475" w:firstLineChars="198"/>
        <w:rPr>
          <w:rFonts w:hint="default"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 xml:space="preserve">1. </w:t>
      </w:r>
      <w:r>
        <w:rPr>
          <w:rFonts w:hint="default" w:ascii="仿宋" w:hAnsi="仿宋" w:eastAsia="仿宋" w:cs="Helvetica"/>
          <w:kern w:val="0"/>
          <w:sz w:val="24"/>
          <w:szCs w:val="24"/>
          <w:highlight w:val="none"/>
          <w:lang w:val="en-US" w:eastAsia="zh-CN"/>
        </w:rPr>
        <w:t>供应商响应货物</w:t>
      </w:r>
      <w:r>
        <w:rPr>
          <w:rFonts w:hint="eastAsia" w:ascii="仿宋" w:hAnsi="仿宋" w:eastAsia="仿宋" w:cs="Helvetica"/>
          <w:kern w:val="0"/>
          <w:sz w:val="24"/>
          <w:szCs w:val="24"/>
          <w:highlight w:val="none"/>
          <w:lang w:val="en-US" w:eastAsia="zh-CN"/>
        </w:rPr>
        <w:t>的</w:t>
      </w:r>
      <w:r>
        <w:rPr>
          <w:rFonts w:hint="default" w:ascii="仿宋" w:hAnsi="仿宋" w:eastAsia="仿宋" w:cs="Helvetica"/>
          <w:kern w:val="0"/>
          <w:sz w:val="24"/>
          <w:szCs w:val="24"/>
          <w:highlight w:val="none"/>
          <w:lang w:val="en-US" w:eastAsia="zh-CN"/>
        </w:rPr>
        <w:t>技术、商务等条件不得低于采购需求，货物原则上应当是市场上已有销售的规格型号，不得是专供政府采购的产品</w:t>
      </w:r>
      <w:r>
        <w:rPr>
          <w:rFonts w:hint="eastAsia" w:ascii="仿宋" w:hAnsi="仿宋" w:eastAsia="仿宋" w:cs="Helvetica"/>
          <w:kern w:val="0"/>
          <w:sz w:val="24"/>
          <w:szCs w:val="24"/>
          <w:highlight w:val="none"/>
          <w:lang w:val="en-US" w:eastAsia="zh-CN"/>
        </w:rPr>
        <w:t>，如有违反将作为无效投标处理</w:t>
      </w:r>
      <w:r>
        <w:rPr>
          <w:rFonts w:hint="default" w:ascii="仿宋" w:hAnsi="仿宋" w:eastAsia="仿宋" w:cs="Helvetica"/>
          <w:kern w:val="0"/>
          <w:sz w:val="24"/>
          <w:szCs w:val="24"/>
          <w:highlight w:val="none"/>
          <w:lang w:val="en-US" w:eastAsia="zh-CN"/>
        </w:rPr>
        <w:t>。</w:t>
      </w:r>
    </w:p>
    <w:p>
      <w:pPr>
        <w:spacing w:line="360" w:lineRule="auto"/>
        <w:ind w:firstLine="475" w:firstLineChars="198"/>
        <w:rPr>
          <w:rFonts w:hint="default"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 xml:space="preserve">2. </w:t>
      </w:r>
      <w:r>
        <w:rPr>
          <w:rFonts w:hint="default" w:ascii="仿宋" w:hAnsi="仿宋" w:eastAsia="仿宋" w:cs="Helvetica"/>
          <w:kern w:val="0"/>
          <w:sz w:val="24"/>
          <w:szCs w:val="24"/>
          <w:highlight w:val="none"/>
          <w:lang w:val="en-US" w:eastAsia="zh-CN"/>
        </w:rPr>
        <w:t>每个响应供应商根据分包要求每个分包只能提交一款车型进行响应。</w:t>
      </w:r>
      <w:r>
        <w:rPr>
          <w:rFonts w:hint="eastAsia" w:ascii="仿宋" w:hAnsi="仿宋" w:eastAsia="仿宋" w:cs="Helvetica"/>
          <w:kern w:val="0"/>
          <w:sz w:val="24"/>
          <w:szCs w:val="24"/>
          <w:highlight w:val="none"/>
          <w:lang w:val="en-US" w:eastAsia="zh-CN"/>
        </w:rPr>
        <w:t>其中新能源汽车</w:t>
      </w:r>
      <w:r>
        <w:rPr>
          <w:rFonts w:hint="default" w:ascii="仿宋" w:hAnsi="仿宋" w:eastAsia="仿宋" w:cs="Helvetica"/>
          <w:kern w:val="0"/>
          <w:sz w:val="24"/>
          <w:szCs w:val="24"/>
          <w:highlight w:val="none"/>
          <w:lang w:val="en-US" w:eastAsia="zh-CN"/>
        </w:rPr>
        <w:t>响应报价均为政策补贴后价格。</w:t>
      </w:r>
    </w:p>
    <w:p>
      <w:pPr>
        <w:spacing w:line="360" w:lineRule="auto"/>
        <w:ind w:firstLine="475" w:firstLineChars="198"/>
        <w:rPr>
          <w:rFonts w:hint="eastAsia" w:ascii="仿宋" w:hAnsi="仿宋" w:eastAsia="仿宋" w:cs="Helvetica"/>
          <w:kern w:val="0"/>
          <w:sz w:val="24"/>
          <w:szCs w:val="24"/>
          <w:highlight w:val="none"/>
          <w:lang w:val="zh-CN" w:eastAsia="zh-CN"/>
        </w:rPr>
      </w:pPr>
      <w:r>
        <w:rPr>
          <w:rFonts w:hint="eastAsia" w:ascii="仿宋" w:hAnsi="仿宋" w:eastAsia="仿宋" w:cs="Helvetica"/>
          <w:kern w:val="0"/>
          <w:sz w:val="24"/>
          <w:szCs w:val="24"/>
          <w:highlight w:val="none"/>
          <w:lang w:val="en-US" w:eastAsia="zh-CN"/>
        </w:rPr>
        <w:t xml:space="preserve">3. </w:t>
      </w:r>
      <w:r>
        <w:rPr>
          <w:rFonts w:hint="default" w:ascii="仿宋" w:hAnsi="仿宋" w:eastAsia="仿宋" w:cs="Helvetica"/>
          <w:kern w:val="0"/>
          <w:sz w:val="24"/>
          <w:szCs w:val="24"/>
          <w:highlight w:val="none"/>
          <w:lang w:val="en-US" w:eastAsia="zh-CN"/>
        </w:rPr>
        <w:t>在框架协议期内，入围供应商可以按程序对已入围产品进行升级替换，技术性能服务等不低于对应原入围产品，价格不高于对应原入围产品（须为市场正常供货产品或</w:t>
      </w:r>
      <w:r>
        <w:rPr>
          <w:rFonts w:hint="eastAsia" w:ascii="仿宋" w:hAnsi="仿宋" w:eastAsia="仿宋" w:cs="Helvetica"/>
          <w:kern w:val="0"/>
          <w:sz w:val="24"/>
          <w:szCs w:val="24"/>
          <w:highlight w:val="none"/>
          <w:lang w:val="en-US" w:eastAsia="zh-CN"/>
        </w:rPr>
        <w:t>非</w:t>
      </w:r>
      <w:r>
        <w:rPr>
          <w:rFonts w:hint="default" w:ascii="仿宋" w:hAnsi="仿宋" w:eastAsia="仿宋" w:cs="Helvetica"/>
          <w:kern w:val="0"/>
          <w:sz w:val="24"/>
          <w:szCs w:val="24"/>
          <w:highlight w:val="none"/>
          <w:lang w:val="en-US" w:eastAsia="zh-CN"/>
        </w:rPr>
        <w:t>政府定型产品）。采购中心根据申报情况定期审核。</w:t>
      </w:r>
    </w:p>
    <w:p>
      <w:pPr>
        <w:spacing w:line="360" w:lineRule="auto"/>
        <w:ind w:firstLine="482" w:firstLineChars="200"/>
        <w:rPr>
          <w:rFonts w:hint="default" w:ascii="仿宋" w:hAnsi="仿宋" w:eastAsia="仿宋" w:cs="Helvetica"/>
          <w:b/>
          <w:bCs/>
          <w:kern w:val="0"/>
          <w:sz w:val="24"/>
          <w:szCs w:val="24"/>
          <w:highlight w:val="none"/>
          <w:lang w:val="en-US" w:eastAsia="zh-CN"/>
        </w:rPr>
      </w:pPr>
      <w:r>
        <w:rPr>
          <w:rFonts w:hint="eastAsia" w:ascii="仿宋" w:hAnsi="仿宋" w:eastAsia="仿宋" w:cs="Helvetica"/>
          <w:b/>
          <w:bCs/>
          <w:kern w:val="0"/>
          <w:sz w:val="24"/>
          <w:szCs w:val="24"/>
          <w:highlight w:val="none"/>
          <w:lang w:val="en-US" w:eastAsia="zh-CN"/>
        </w:rPr>
        <w:t>4. 供应商须承诺所投车型列入工业和信息化部《道路机动车辆生产企业及产品》或《新能源汽车推广应用推荐车型目录》名单。供应商提供加盖公章的承诺函（格式详见文件第七章），否则将作为无效投标处理。</w:t>
      </w:r>
    </w:p>
    <w:p>
      <w:pPr>
        <w:spacing w:line="360" w:lineRule="auto"/>
        <w:ind w:firstLine="475" w:firstLineChars="198"/>
        <w:rPr>
          <w:rFonts w:hint="eastAsia" w:ascii="仿宋" w:hAnsi="仿宋" w:eastAsia="仿宋" w:cs="Helvetica"/>
          <w:kern w:val="0"/>
          <w:sz w:val="24"/>
          <w:szCs w:val="24"/>
          <w:highlight w:val="none"/>
          <w:lang w:val="zh-CN" w:eastAsia="zh-CN"/>
        </w:rPr>
      </w:pPr>
      <w:r>
        <w:rPr>
          <w:rFonts w:hint="eastAsia" w:ascii="仿宋" w:hAnsi="仿宋" w:eastAsia="仿宋" w:cs="Helvetica"/>
          <w:kern w:val="0"/>
          <w:sz w:val="24"/>
          <w:szCs w:val="24"/>
          <w:highlight w:val="none"/>
          <w:lang w:val="en-US" w:eastAsia="zh-CN"/>
        </w:rPr>
        <w:t>5. 同一品牌在每个包段只能用一个产品进行响应。同一品牌认定以工业和信息化部公告《道路机动车辆生产企业及产品》中商标为准。</w:t>
      </w:r>
    </w:p>
    <w:p>
      <w:pPr>
        <w:pStyle w:val="4"/>
        <w:numPr>
          <w:ilvl w:val="0"/>
          <w:numId w:val="3"/>
        </w:numPr>
        <w:spacing w:before="0" w:after="0" w:line="360" w:lineRule="auto"/>
        <w:ind w:left="616" w:hanging="616"/>
        <w:jc w:val="left"/>
        <w:rPr>
          <w:rFonts w:hint="eastAsia" w:ascii="仿宋" w:hAnsi="仿宋" w:eastAsia="仿宋" w:cs="Helvetica"/>
          <w:kern w:val="0"/>
          <w:sz w:val="24"/>
          <w:szCs w:val="24"/>
          <w:highlight w:val="none"/>
        </w:rPr>
      </w:pPr>
      <w:bookmarkStart w:id="0" w:name="_Toc14265"/>
      <w:r>
        <w:rPr>
          <w:rFonts w:hint="eastAsia" w:ascii="仿宋" w:hAnsi="仿宋" w:eastAsia="仿宋" w:cs="Times New Roman"/>
          <w:bCs w:val="0"/>
          <w:sz w:val="28"/>
          <w:szCs w:val="28"/>
          <w:highlight w:val="none"/>
          <w:lang w:val="en-US" w:eastAsia="zh-CN"/>
        </w:rPr>
        <w:t>报价要求</w:t>
      </w:r>
      <w:bookmarkEnd w:id="0"/>
    </w:p>
    <w:p>
      <w:pPr>
        <w:spacing w:line="360" w:lineRule="auto"/>
        <w:ind w:firstLine="475" w:firstLineChars="198"/>
        <w:rPr>
          <w:rFonts w:hint="eastAsia" w:ascii="仿宋" w:hAnsi="仿宋" w:eastAsia="仿宋" w:cs="Helvetica"/>
          <w:kern w:val="0"/>
          <w:sz w:val="24"/>
          <w:szCs w:val="24"/>
          <w:highlight w:val="none"/>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color w:val="FF0000"/>
          <w:kern w:val="0"/>
          <w:sz w:val="24"/>
          <w:szCs w:val="24"/>
          <w:highlight w:val="none"/>
          <w:lang w:val="en-US" w:eastAsia="zh-CN"/>
        </w:rPr>
        <w:t>响应供应商根据所投车辆型号报出响应报价，且不得超过每包设置的最高限价，否则将作为无效投标处理。</w:t>
      </w:r>
      <w:r>
        <w:rPr>
          <w:rFonts w:hint="eastAsia" w:ascii="仿宋" w:hAnsi="仿宋" w:eastAsia="仿宋" w:cs="Helvetica"/>
          <w:kern w:val="0"/>
          <w:sz w:val="24"/>
          <w:szCs w:val="24"/>
          <w:highlight w:val="none"/>
          <w:lang w:val="en-US" w:eastAsia="zh-CN"/>
        </w:rPr>
        <w:t xml:space="preserve">以上车辆价格均指裸车价格，不含车辆购置税；新能源车价格是指扣除国家补贴后的价格。 </w:t>
      </w:r>
    </w:p>
    <w:p>
      <w:pPr>
        <w:spacing w:line="360" w:lineRule="auto"/>
        <w:ind w:firstLine="475" w:firstLineChars="198"/>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2.响应报价为最终采购人实际采购价格，不含选装配件的费用。</w:t>
      </w:r>
    </w:p>
    <w:p>
      <w:pPr>
        <w:spacing w:line="360" w:lineRule="auto"/>
        <w:ind w:firstLine="475" w:firstLineChars="198"/>
        <w:rPr>
          <w:rFonts w:hint="eastAsia" w:ascii="仿宋" w:hAnsi="仿宋" w:eastAsia="仿宋" w:cs="Helvetica"/>
          <w:color w:val="FF0000"/>
          <w:kern w:val="0"/>
          <w:sz w:val="24"/>
          <w:szCs w:val="24"/>
          <w:highlight w:val="none"/>
          <w:lang w:val="en-US" w:eastAsia="zh-CN"/>
        </w:rPr>
      </w:pPr>
      <w:r>
        <w:rPr>
          <w:rFonts w:hint="eastAsia" w:ascii="仿宋" w:hAnsi="仿宋" w:eastAsia="仿宋" w:cs="Helvetica"/>
          <w:color w:val="FF0000"/>
          <w:kern w:val="0"/>
          <w:sz w:val="24"/>
          <w:szCs w:val="24"/>
          <w:highlight w:val="none"/>
          <w:lang w:val="en-US" w:eastAsia="zh-CN"/>
        </w:rPr>
        <w:t>3.本项目采用价格优先法进行评审，且淘汰率为20%。将供应商响应报价小到大排序，按淘汰率淘汰供应商。若按淘汰率得出的拟淘汰供应商名次存在并列，按以下方式决定拟淘汰供应商排序，并取排名靠后的相应家数的供应商予以淘汰：</w:t>
      </w:r>
    </w:p>
    <w:p>
      <w:pPr>
        <w:spacing w:line="360" w:lineRule="auto"/>
        <w:ind w:firstLine="475" w:firstLineChars="198"/>
        <w:rPr>
          <w:rFonts w:hint="eastAsia" w:ascii="仿宋" w:hAnsi="仿宋" w:eastAsia="仿宋" w:cs="Helvetica"/>
          <w:color w:val="FF0000"/>
          <w:kern w:val="0"/>
          <w:sz w:val="24"/>
          <w:szCs w:val="24"/>
          <w:highlight w:val="none"/>
          <w:lang w:val="en-US" w:eastAsia="zh-CN"/>
        </w:rPr>
      </w:pPr>
      <w:r>
        <w:rPr>
          <w:rFonts w:hint="eastAsia" w:ascii="仿宋" w:hAnsi="仿宋" w:eastAsia="仿宋" w:cs="Helvetica"/>
          <w:color w:val="FF0000"/>
          <w:kern w:val="0"/>
          <w:sz w:val="24"/>
          <w:szCs w:val="24"/>
          <w:highlight w:val="none"/>
          <w:lang w:val="en-US" w:eastAsia="zh-CN"/>
        </w:rPr>
        <w:t>①比较供应商所报的质保期内免费维修保养次数，按照次数由高到低的顺序排序，确定淘汰供应商；</w:t>
      </w:r>
    </w:p>
    <w:p>
      <w:pPr>
        <w:spacing w:line="360" w:lineRule="auto"/>
        <w:ind w:firstLine="475" w:firstLineChars="198"/>
        <w:rPr>
          <w:rFonts w:hint="eastAsia" w:ascii="仿宋" w:hAnsi="仿宋" w:eastAsia="仿宋" w:cs="Helvetica"/>
          <w:color w:val="FF0000"/>
          <w:kern w:val="0"/>
          <w:sz w:val="24"/>
          <w:szCs w:val="24"/>
          <w:highlight w:val="none"/>
          <w:lang w:val="en-US" w:eastAsia="zh-CN"/>
        </w:rPr>
      </w:pPr>
      <w:r>
        <w:rPr>
          <w:rFonts w:hint="eastAsia" w:ascii="仿宋" w:hAnsi="仿宋" w:eastAsia="仿宋" w:cs="Helvetica"/>
          <w:color w:val="FF0000"/>
          <w:kern w:val="0"/>
          <w:sz w:val="24"/>
          <w:szCs w:val="24"/>
          <w:highlight w:val="none"/>
          <w:lang w:val="en-US" w:eastAsia="zh-CN"/>
        </w:rPr>
        <w:t>②比较供应商所报的免费道路救援次数，按照次数由高到低的顺序排序，确定淘汰供应商；</w:t>
      </w:r>
    </w:p>
    <w:p>
      <w:pPr>
        <w:spacing w:line="360" w:lineRule="auto"/>
        <w:ind w:firstLine="475" w:firstLineChars="198"/>
        <w:rPr>
          <w:rFonts w:hint="eastAsia" w:ascii="仿宋" w:hAnsi="仿宋" w:eastAsia="仿宋" w:cs="Helvetica"/>
          <w:color w:val="FF0000"/>
          <w:kern w:val="0"/>
          <w:sz w:val="24"/>
          <w:szCs w:val="24"/>
          <w:highlight w:val="none"/>
        </w:rPr>
      </w:pPr>
      <w:r>
        <w:rPr>
          <w:rFonts w:hint="eastAsia" w:ascii="仿宋" w:hAnsi="仿宋" w:eastAsia="仿宋" w:cs="Helvetica"/>
          <w:color w:val="FF0000"/>
          <w:kern w:val="0"/>
          <w:sz w:val="24"/>
          <w:szCs w:val="24"/>
          <w:highlight w:val="none"/>
          <w:lang w:val="en-US" w:eastAsia="zh-CN"/>
        </w:rPr>
        <w:t xml:space="preserve">③前述方式仍不能确定拟淘汰供应商排序的，由评审小组采取随机抽取方式确定拟淘汰供应商排序（具体方法详见文件第五章）。 </w:t>
      </w:r>
    </w:p>
    <w:p>
      <w:pPr>
        <w:spacing w:line="360" w:lineRule="auto"/>
        <w:ind w:firstLine="475" w:firstLineChars="198"/>
        <w:rPr>
          <w:rFonts w:hint="eastAsia" w:ascii="仿宋" w:hAnsi="仿宋" w:eastAsia="仿宋" w:cs="Helvetica"/>
          <w:kern w:val="0"/>
          <w:sz w:val="24"/>
          <w:szCs w:val="24"/>
          <w:highlight w:val="none"/>
        </w:rPr>
      </w:pPr>
      <w:r>
        <w:rPr>
          <w:rFonts w:hint="eastAsia" w:ascii="仿宋" w:hAnsi="仿宋" w:eastAsia="仿宋" w:cs="Helvetica"/>
          <w:kern w:val="0"/>
          <w:sz w:val="24"/>
          <w:szCs w:val="24"/>
          <w:highlight w:val="none"/>
          <w:lang w:val="en-US" w:eastAsia="zh-CN"/>
        </w:rPr>
        <w:t xml:space="preserve">4.供应商所响应的价格应不高于同时期销售给任何使用方的价格以及向任何其他集采机构协议供货提供的优惠后的价格。供应商应承诺入围后在框架协议有效期内，确保销售给鄂州市各级党政机关、事业单位及团体组织的车辆价格不高于同时期销售给任何使用方的价格以及向任何其他集采机构协议供货提供的优惠后的价格。 </w:t>
      </w:r>
    </w:p>
    <w:p>
      <w:pPr>
        <w:spacing w:line="360" w:lineRule="auto"/>
        <w:ind w:firstLine="475" w:firstLineChars="198"/>
        <w:rPr>
          <w:rFonts w:hint="eastAsia" w:ascii="仿宋" w:hAnsi="仿宋" w:eastAsia="仿宋" w:cs="Helvetica"/>
          <w:kern w:val="0"/>
          <w:sz w:val="24"/>
          <w:szCs w:val="24"/>
          <w:highlight w:val="none"/>
        </w:rPr>
      </w:pPr>
      <w:r>
        <w:rPr>
          <w:rFonts w:hint="eastAsia" w:ascii="仿宋" w:hAnsi="仿宋" w:eastAsia="仿宋" w:cs="Helvetica"/>
          <w:kern w:val="0"/>
          <w:sz w:val="24"/>
          <w:szCs w:val="24"/>
          <w:highlight w:val="none"/>
          <w:lang w:val="en-US" w:eastAsia="zh-CN"/>
        </w:rPr>
        <w:t>5.供应商所投报车型及其价格必须是未曾销售并未曾使用过的、未曾返修过的标准的汽车及其价格。</w:t>
      </w:r>
    </w:p>
    <w:p>
      <w:pPr>
        <w:spacing w:line="360" w:lineRule="auto"/>
        <w:ind w:firstLine="475" w:firstLineChars="198"/>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 xml:space="preserve">6.入围供应商协议期内，原中标车型因停产、升级等原因平滑更替为新款车型，则该新车型仍执行原车型响应报价。服务执行不低于该老款车型的相关承诺。 </w:t>
      </w:r>
    </w:p>
    <w:p>
      <w:pPr>
        <w:spacing w:line="360" w:lineRule="auto"/>
        <w:ind w:firstLine="475" w:firstLineChars="198"/>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 xml:space="preserve">7.入围供应商的响应报价是采购人确定第二阶段成交供应商的最高限价，采购人可以与成交供应商在限价范围内协商确定最终成交价格。最终成交价不受最低限价限制。 </w:t>
      </w:r>
    </w:p>
    <w:p>
      <w:pPr>
        <w:spacing w:line="360" w:lineRule="auto"/>
        <w:ind w:firstLine="475" w:firstLineChars="198"/>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 xml:space="preserve">①响应报价应包括销售价格及运输至指定地点的装运费等费用，但不含车辆购置税。 </w:t>
      </w:r>
    </w:p>
    <w:p>
      <w:pPr>
        <w:spacing w:line="360" w:lineRule="auto"/>
        <w:ind w:firstLine="475" w:firstLineChars="198"/>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②入围供应商及其委托的代理商在特定时间举办的促销活动和优惠政策，如涉及本项目的，各采购人有权参加其促销活动和享受其优惠政策，入围供应商不得以任何理由拒绝采购人按规定采购。</w:t>
      </w:r>
    </w:p>
    <w:p>
      <w:pPr>
        <w:bidi w:val="0"/>
        <w:rPr>
          <w:lang w:val="zh-CN"/>
        </w:rPr>
      </w:pPr>
    </w:p>
    <w:p>
      <w:pPr>
        <w:pStyle w:val="4"/>
        <w:numPr>
          <w:ilvl w:val="0"/>
          <w:numId w:val="3"/>
        </w:numPr>
        <w:spacing w:before="0" w:after="0" w:line="360" w:lineRule="auto"/>
        <w:ind w:left="616" w:hanging="616"/>
        <w:jc w:val="left"/>
        <w:rPr>
          <w:rFonts w:ascii="仿宋" w:hAnsi="仿宋" w:eastAsia="仿宋" w:cs="Times New Roman"/>
          <w:bCs w:val="0"/>
          <w:sz w:val="28"/>
          <w:szCs w:val="28"/>
          <w:highlight w:val="none"/>
          <w:lang w:val="zh-CN"/>
        </w:rPr>
      </w:pPr>
      <w:bookmarkStart w:id="1" w:name="_Toc22943"/>
      <w:r>
        <w:rPr>
          <w:rFonts w:hint="eastAsia" w:ascii="仿宋" w:hAnsi="仿宋" w:eastAsia="仿宋" w:cs="Times New Roman"/>
          <w:bCs w:val="0"/>
          <w:sz w:val="28"/>
          <w:szCs w:val="28"/>
          <w:highlight w:val="none"/>
          <w:lang w:val="en-US" w:eastAsia="zh-CN"/>
        </w:rPr>
        <w:t>商务要求</w:t>
      </w:r>
      <w:bookmarkEnd w:id="1"/>
    </w:p>
    <w:p>
      <w:pPr>
        <w:numPr>
          <w:ilvl w:val="0"/>
          <w:numId w:val="4"/>
        </w:numPr>
        <w:spacing w:line="360" w:lineRule="auto"/>
        <w:ind w:firstLine="475" w:firstLineChars="198"/>
        <w:rPr>
          <w:rFonts w:hint="default"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付款方式：合同签订后预付款不低于30%，货到后支付100%。或由采购人与供应商协商。</w:t>
      </w:r>
    </w:p>
    <w:p>
      <w:pPr>
        <w:numPr>
          <w:ilvl w:val="0"/>
          <w:numId w:val="4"/>
        </w:numPr>
        <w:spacing w:line="360" w:lineRule="auto"/>
        <w:ind w:firstLine="475" w:firstLineChars="198"/>
        <w:rPr>
          <w:rFonts w:hint="default"/>
          <w:lang w:val="en-US" w:eastAsia="zh-CN"/>
        </w:rPr>
      </w:pPr>
      <w:r>
        <w:rPr>
          <w:rFonts w:hint="eastAsia" w:ascii="仿宋" w:hAnsi="仿宋" w:eastAsia="仿宋" w:cs="Helvetica"/>
          <w:kern w:val="0"/>
          <w:sz w:val="24"/>
          <w:szCs w:val="24"/>
          <w:highlight w:val="none"/>
          <w:lang w:val="en-US" w:eastAsia="zh-CN"/>
        </w:rPr>
        <w:t>质保期：不少于3年或行驶100000公里（以先到者为准）。</w:t>
      </w:r>
    </w:p>
    <w:p>
      <w:pPr>
        <w:numPr>
          <w:ilvl w:val="0"/>
          <w:numId w:val="4"/>
        </w:numPr>
        <w:spacing w:line="360" w:lineRule="auto"/>
        <w:ind w:firstLine="475" w:firstLineChars="198"/>
        <w:rPr>
          <w:rFonts w:hint="default" w:ascii="仿宋" w:hAnsi="仿宋" w:eastAsia="仿宋" w:cs="Helvetica"/>
          <w:kern w:val="0"/>
          <w:sz w:val="24"/>
          <w:szCs w:val="24"/>
          <w:highlight w:val="none"/>
          <w:lang w:val="en-US" w:eastAsia="zh-CN"/>
        </w:rPr>
      </w:pPr>
      <w:r>
        <w:rPr>
          <w:rFonts w:hint="default" w:ascii="仿宋" w:hAnsi="仿宋" w:eastAsia="仿宋" w:cs="Helvetica"/>
          <w:kern w:val="0"/>
          <w:sz w:val="24"/>
          <w:szCs w:val="24"/>
          <w:highlight w:val="none"/>
          <w:lang w:val="en-US" w:eastAsia="zh-CN"/>
        </w:rPr>
        <w:t>供货时间地点：授予合同之日起30日内或者根据合同约定时间和地点交货并完成安装调试。</w:t>
      </w:r>
    </w:p>
    <w:p>
      <w:pPr>
        <w:numPr>
          <w:ilvl w:val="0"/>
          <w:numId w:val="4"/>
        </w:numPr>
        <w:spacing w:line="360" w:lineRule="auto"/>
        <w:ind w:firstLine="475" w:firstLineChars="198"/>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 xml:space="preserve">供应商具有良好的售后服务，服务响应时间应不超过 24 小时。提供供应商地址、武汉区域联系人及联系方式，同时承诺服务响应时间在接到采购人通知后不超过24小时。 </w:t>
      </w:r>
    </w:p>
    <w:p>
      <w:pPr>
        <w:numPr>
          <w:ilvl w:val="0"/>
          <w:numId w:val="4"/>
        </w:numPr>
        <w:spacing w:line="360" w:lineRule="auto"/>
        <w:ind w:firstLine="475" w:firstLineChars="198"/>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 xml:space="preserve">武汉区域联系人具体负责入围后采购人对其入围产品的有关咨询、签订和执行合同、无条件履行售后服务承诺和接受投诉等事务。总联系人必须由入围供应商的在职人员担当。总联系人及联系方式在入围后尽量保持不变，若有变动，应及时补缺，并向征集人做好更新备案。 </w:t>
      </w:r>
    </w:p>
    <w:p>
      <w:pPr>
        <w:numPr>
          <w:ilvl w:val="0"/>
          <w:numId w:val="4"/>
        </w:numPr>
        <w:spacing w:line="360" w:lineRule="auto"/>
        <w:ind w:firstLine="475" w:firstLineChars="198"/>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 xml:space="preserve">采购人有权从成交供应商指定的代理商中选择供货商，货款由最终采购人支付给选定的代理供应商。 </w:t>
      </w:r>
    </w:p>
    <w:p>
      <w:pPr>
        <w:pStyle w:val="4"/>
        <w:numPr>
          <w:ilvl w:val="0"/>
          <w:numId w:val="3"/>
        </w:numPr>
        <w:spacing w:before="0" w:after="0" w:line="360" w:lineRule="auto"/>
        <w:ind w:left="616" w:hanging="616"/>
        <w:jc w:val="left"/>
        <w:rPr>
          <w:rFonts w:hint="eastAsia" w:ascii="仿宋" w:hAnsi="仿宋" w:eastAsia="仿宋" w:cs="Times New Roman"/>
          <w:bCs w:val="0"/>
          <w:sz w:val="28"/>
          <w:szCs w:val="28"/>
          <w:highlight w:val="none"/>
          <w:lang w:val="en-US" w:eastAsia="zh-CN"/>
        </w:rPr>
      </w:pPr>
      <w:bookmarkStart w:id="2" w:name="_Toc14847"/>
      <w:r>
        <w:rPr>
          <w:rFonts w:hint="eastAsia" w:ascii="仿宋" w:hAnsi="仿宋" w:eastAsia="仿宋" w:cs="Times New Roman"/>
          <w:bCs w:val="0"/>
          <w:sz w:val="28"/>
          <w:szCs w:val="28"/>
          <w:highlight w:val="none"/>
          <w:lang w:val="en-US" w:eastAsia="zh-CN"/>
        </w:rPr>
        <w:t>框架协议合同授予</w:t>
      </w:r>
      <w:bookmarkEnd w:id="2"/>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1、确定第二阶段成交供应商应当由采购人或者服务对象依据入围产品价格、质量以及服务便利性、用户评价等因素，从第一阶段入围供应商中直接选定。</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 对于框架协议入围型号，采购人证明能够以更低价格向非入围供应商采购相同货物，且入围供应商不同意将价格降至非入围供应商以下的，可以将合同授予非入围供应商。采购人将合同授予非入围供应商的，应当在确定成交供应商后1个工作日内，将成交结果抄送市政府采购中心并发布单笔成交结果公告。</w:t>
      </w:r>
    </w:p>
    <w:p>
      <w:pPr>
        <w:pStyle w:val="4"/>
        <w:numPr>
          <w:ilvl w:val="0"/>
          <w:numId w:val="3"/>
        </w:numPr>
        <w:spacing w:before="0" w:after="0" w:line="360" w:lineRule="auto"/>
        <w:ind w:left="616" w:hanging="616"/>
        <w:jc w:val="left"/>
        <w:rPr>
          <w:rFonts w:hint="eastAsia" w:ascii="仿宋" w:hAnsi="仿宋" w:eastAsia="仿宋" w:cs="Times New Roman"/>
          <w:bCs w:val="0"/>
          <w:sz w:val="28"/>
          <w:szCs w:val="28"/>
          <w:highlight w:val="none"/>
          <w:lang w:val="en-US" w:eastAsia="zh-CN"/>
        </w:rPr>
      </w:pPr>
      <w:bookmarkStart w:id="3" w:name="_Toc18457"/>
      <w:r>
        <w:rPr>
          <w:rFonts w:hint="eastAsia" w:ascii="仿宋" w:hAnsi="仿宋" w:eastAsia="仿宋" w:cs="Times New Roman"/>
          <w:bCs w:val="0"/>
          <w:sz w:val="28"/>
          <w:szCs w:val="28"/>
          <w:highlight w:val="none"/>
          <w:lang w:val="en-US" w:eastAsia="zh-CN"/>
        </w:rPr>
        <w:t>履约管理要求</w:t>
      </w:r>
      <w:bookmarkEnd w:id="3"/>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1、管理形式</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采购中心通过满意度调查、随机抽查、投诉举报处理等方式，对框架协议入围供应商开展履约及售后服务监督，检查和处理结果将在框架协议系统公布。若国家、湖北省及鄂州市相关部门出台与公务用车采购相关的规定，按规定执行。</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 管理标准</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 xml:space="preserve">在监管检查中，如发现以下情形，视为不合格行为。采购中心在核实情况后将对相关责任供应商予以处理： </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2.1入围产品质量、配置或提供的服务不符合国家有关规定、服务承诺和框架协议规定。</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2.2无正当理由不按照承诺供货或提供售后服务。</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2.3具体项目成交价高于其入围价格或服务承诺。</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2.4使用不正当竞争手段，影响采购单位正常采购活动。</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2.5满意度调查中采购人反馈不满意，经核实确系供应商责任。</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2.6无正当理由放弃入围资格或退出框架协议。</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2.7其他违法违规行为。</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3、管理措施</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对履约监管中发现的不合格行为，按以下措施处理：</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3.1整改</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入围供应商在框架协议系统中存在不合格行为，采购中心出具《责令整改通知书》，限定时间完成整改。被开具《责令整改通知书》的供应商，视作差评，记录在案。</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3.3暂停交易资格</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对拒不接受采购中心约谈，或者规定时间未按《责令整改通知书》完成整改的供应商，暂停其框架协议交易资格三个月，并在框架协议系统公示。</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3.4终止交易资格</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供应商在被发现存在恶意违规，造成严重后果，或在框架协议有效期内两次被开具《责令整改通知单》，解除当期框架协议，同时报请财政部门，列入供应商诚信档案。</w:t>
      </w:r>
    </w:p>
    <w:p>
      <w:pPr>
        <w:bidi w:val="0"/>
      </w:pPr>
    </w:p>
    <w:p>
      <w:pPr>
        <w:numPr>
          <w:ilvl w:val="0"/>
          <w:numId w:val="0"/>
        </w:numPr>
        <w:bidi w:val="0"/>
        <w:ind w:left="420" w:leftChars="0"/>
        <w:rPr>
          <w:rFonts w:hint="default" w:eastAsiaTheme="minorEastAsia"/>
          <w:b/>
          <w:bCs/>
          <w:sz w:val="32"/>
          <w:szCs w:val="32"/>
          <w:lang w:val="en-US" w:eastAsia="zh-CN"/>
        </w:rPr>
      </w:pPr>
      <w:r>
        <w:rPr>
          <w:rFonts w:hint="eastAsia"/>
          <w:b/>
          <w:bCs/>
          <w:sz w:val="32"/>
          <w:szCs w:val="32"/>
          <w:lang w:val="en-US" w:eastAsia="zh-CN"/>
        </w:rPr>
        <w:t>供应商在投标时需提供以下参数：</w:t>
      </w:r>
    </w:p>
    <w:p>
      <w:pPr>
        <w:pStyle w:val="8"/>
        <w:numPr>
          <w:ilvl w:val="0"/>
          <w:numId w:val="0"/>
        </w:numPr>
        <w:ind w:firstLine="480"/>
        <w:rPr>
          <w:rFonts w:hint="default" w:ascii="仿宋" w:hAnsi="仿宋" w:eastAsia="仿宋"/>
          <w:bCs/>
          <w:sz w:val="24"/>
          <w:szCs w:val="24"/>
          <w:lang w:val="en-US" w:eastAsia="zh-CN"/>
        </w:rPr>
      </w:pPr>
      <w:r>
        <w:rPr>
          <w:rFonts w:hint="eastAsia" w:ascii="仿宋" w:hAnsi="仿宋" w:eastAsia="仿宋"/>
          <w:bCs/>
          <w:sz w:val="24"/>
          <w:szCs w:val="24"/>
          <w:lang w:val="en-US" w:eastAsia="zh-CN"/>
        </w:rPr>
        <w:t>第1-3包按下表填写</w:t>
      </w:r>
    </w:p>
    <w:tbl>
      <w:tblPr>
        <w:tblStyle w:val="9"/>
        <w:tblW w:w="8411" w:type="dxa"/>
        <w:jc w:val="center"/>
        <w:tblLayout w:type="fixed"/>
        <w:tblCellMar>
          <w:top w:w="0" w:type="dxa"/>
          <w:left w:w="108" w:type="dxa"/>
          <w:bottom w:w="0" w:type="dxa"/>
          <w:right w:w="108" w:type="dxa"/>
        </w:tblCellMar>
      </w:tblPr>
      <w:tblGrid>
        <w:gridCol w:w="1252"/>
        <w:gridCol w:w="2741"/>
        <w:gridCol w:w="4418"/>
      </w:tblGrid>
      <w:tr>
        <w:tblPrEx>
          <w:tblCellMar>
            <w:top w:w="0" w:type="dxa"/>
            <w:left w:w="108" w:type="dxa"/>
            <w:bottom w:w="0" w:type="dxa"/>
            <w:right w:w="108" w:type="dxa"/>
          </w:tblCellMar>
        </w:tblPrEx>
        <w:trPr>
          <w:trHeight w:val="708"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lang w:val="en-US" w:eastAsia="zh-CN"/>
              </w:rPr>
            </w:pPr>
            <w:r>
              <w:rPr>
                <w:rFonts w:hint="eastAsia" w:ascii="宋体" w:hAnsi="宋体" w:cs="宋体"/>
                <w:color w:val="000000"/>
                <w:kern w:val="0"/>
                <w:lang w:val="en-US" w:eastAsia="zh-CN"/>
              </w:rPr>
              <w:t>品牌</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eastAsiaTheme="minorEastAsia"/>
                <w:color w:val="000000"/>
                <w:kern w:val="0"/>
                <w:sz w:val="22"/>
                <w:lang w:val="en-US" w:eastAsia="zh-CN"/>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须填写完整的品牌</w:t>
            </w:r>
          </w:p>
        </w:tc>
      </w:tr>
      <w:tr>
        <w:tblPrEx>
          <w:tblCellMar>
            <w:top w:w="0" w:type="dxa"/>
            <w:left w:w="108" w:type="dxa"/>
            <w:bottom w:w="0" w:type="dxa"/>
            <w:right w:w="108" w:type="dxa"/>
          </w:tblCellMar>
        </w:tblPrEx>
        <w:trPr>
          <w:trHeight w:val="708"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lang w:val="en-US" w:eastAsia="zh-CN"/>
              </w:rPr>
            </w:pPr>
            <w:r>
              <w:rPr>
                <w:rFonts w:hint="eastAsia" w:ascii="宋体" w:hAnsi="宋体" w:cs="宋体"/>
                <w:color w:val="000000"/>
                <w:kern w:val="0"/>
                <w:lang w:val="en-US" w:eastAsia="zh-CN"/>
              </w:rPr>
              <w:t>型号</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须填写完整的型号</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投标报价</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2"/>
                <w:lang w:eastAsia="zh-CN"/>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单位为“万元”</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合同履行期限</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框架协议签订之日起至202</w:t>
            </w:r>
            <w:r>
              <w:rPr>
                <w:rFonts w:hint="eastAsia" w:ascii="宋体" w:hAnsi="宋体" w:cs="宋体"/>
                <w:color w:val="000000"/>
                <w:kern w:val="0"/>
                <w:sz w:val="22"/>
                <w:lang w:val="en-US" w:eastAsia="zh-CN"/>
              </w:rPr>
              <w:t>4</w:t>
            </w:r>
            <w:r>
              <w:rPr>
                <w:rFonts w:hint="eastAsia" w:ascii="宋体" w:hAnsi="宋体" w:cs="宋体"/>
                <w:color w:val="000000"/>
                <w:kern w:val="0"/>
                <w:sz w:val="22"/>
              </w:rPr>
              <w:t>年12月31日止</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lang w:val="en-US" w:eastAsia="zh-CN"/>
              </w:rPr>
            </w:pPr>
            <w:r>
              <w:rPr>
                <w:rFonts w:hint="eastAsia" w:ascii="宋体" w:hAnsi="宋体" w:cs="宋体"/>
                <w:color w:val="000000"/>
                <w:kern w:val="0"/>
                <w:lang w:val="en-US" w:eastAsia="zh-CN"/>
              </w:rPr>
              <w:t>质保期</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供应商根据实际情况填写，但不得少于</w:t>
            </w:r>
            <w:r>
              <w:rPr>
                <w:rFonts w:hint="eastAsia" w:ascii="宋体" w:hAnsi="宋体" w:cs="宋体"/>
                <w:b/>
                <w:bCs/>
                <w:i/>
                <w:iCs/>
                <w:color w:val="808080" w:themeColor="text1" w:themeTint="80"/>
                <w:kern w:val="0"/>
                <w:sz w:val="22"/>
                <w14:textFill>
                  <w14:solidFill>
                    <w14:schemeClr w14:val="tx1">
                      <w14:lumMod w14:val="50000"/>
                      <w14:lumOff w14:val="50000"/>
                    </w14:schemeClr>
                  </w14:solidFill>
                </w14:textFill>
              </w:rPr>
              <w:t>3年或行驶100000公里</w:t>
            </w:r>
            <w:r>
              <w:rPr>
                <w:rFonts w:hint="eastAsia" w:ascii="宋体" w:hAnsi="宋体" w:cs="宋体"/>
                <w:b/>
                <w:bCs/>
                <w:i/>
                <w:iCs/>
                <w:color w:val="808080" w:themeColor="text1" w:themeTint="80"/>
                <w:kern w:val="0"/>
                <w:sz w:val="22"/>
                <w:highlight w:val="none"/>
                <w14:textFill>
                  <w14:solidFill>
                    <w14:schemeClr w14:val="tx1">
                      <w14:lumMod w14:val="50000"/>
                      <w14:lumOff w14:val="50000"/>
                    </w14:schemeClr>
                  </w14:solidFill>
                </w14:textFill>
              </w:rPr>
              <w:t>（</w:t>
            </w:r>
            <w:r>
              <w:rPr>
                <w:rFonts w:hint="eastAsia" w:ascii="宋体" w:hAnsi="宋体" w:cs="宋体"/>
                <w:b/>
                <w:bCs/>
                <w:i/>
                <w:iCs/>
                <w:color w:val="808080" w:themeColor="text1" w:themeTint="80"/>
                <w:kern w:val="0"/>
                <w:sz w:val="22"/>
                <w:highlight w:val="none"/>
                <w:lang w:val="en-US" w:eastAsia="zh-CN"/>
                <w14:textFill>
                  <w14:solidFill>
                    <w14:schemeClr w14:val="tx1">
                      <w14:lumMod w14:val="50000"/>
                      <w14:lumOff w14:val="50000"/>
                    </w14:schemeClr>
                  </w14:solidFill>
                </w14:textFill>
              </w:rPr>
              <w:t>以</w:t>
            </w:r>
            <w:r>
              <w:rPr>
                <w:rFonts w:hint="eastAsia" w:ascii="宋体" w:hAnsi="宋体" w:cs="宋体"/>
                <w:b/>
                <w:bCs/>
                <w:i/>
                <w:iCs/>
                <w:color w:val="808080" w:themeColor="text1" w:themeTint="80"/>
                <w:kern w:val="0"/>
                <w:sz w:val="22"/>
                <w:highlight w:val="none"/>
                <w14:textFill>
                  <w14:solidFill>
                    <w14:schemeClr w14:val="tx1">
                      <w14:lumMod w14:val="50000"/>
                      <w14:lumOff w14:val="50000"/>
                    </w14:schemeClr>
                  </w14:solidFill>
                </w14:textFill>
              </w:rPr>
              <w:t>先到者为准）。</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lang w:val="en-US" w:eastAsia="zh-CN"/>
              </w:rPr>
            </w:pPr>
            <w:r>
              <w:rPr>
                <w:rFonts w:hint="eastAsia" w:ascii="宋体" w:hAnsi="宋体" w:cs="宋体"/>
                <w:color w:val="000000"/>
                <w:kern w:val="0"/>
                <w:lang w:val="en-US" w:eastAsia="zh-CN"/>
              </w:rPr>
              <w:t>免费维修保养次数</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（将作为淘汰重要指标，请谨慎填写，淘汰规则详见文件第五章）</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lang w:val="en-US" w:eastAsia="zh-CN"/>
              </w:rPr>
            </w:pPr>
            <w:r>
              <w:rPr>
                <w:rFonts w:hint="eastAsia" w:ascii="宋体" w:hAnsi="宋体" w:cs="宋体"/>
                <w:color w:val="000000"/>
                <w:kern w:val="0"/>
                <w:lang w:val="en-US" w:eastAsia="zh-CN"/>
              </w:rPr>
              <w:t>免费道路救援次数</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（将作为淘汰重要指标，请谨慎填写，淘汰规则详见文件第五章）</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rPr>
            </w:pPr>
            <w:r>
              <w:rPr>
                <w:rFonts w:hint="eastAsia" w:ascii="宋体" w:hAnsi="宋体" w:cs="宋体"/>
                <w:color w:val="000000"/>
                <w:kern w:val="0"/>
              </w:rPr>
              <w:t>参数类别</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rPr>
            </w:pPr>
            <w:r>
              <w:rPr>
                <w:rFonts w:hint="eastAsia" w:ascii="宋体" w:hAnsi="宋体" w:cs="宋体"/>
                <w:color w:val="000000"/>
                <w:kern w:val="0"/>
              </w:rPr>
              <w:t>技术参数名称</w:t>
            </w:r>
          </w:p>
        </w:tc>
        <w:tc>
          <w:tcPr>
            <w:tcW w:w="4418"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响应要求</w:t>
            </w:r>
          </w:p>
        </w:tc>
      </w:tr>
      <w:tr>
        <w:tblPrEx>
          <w:tblCellMar>
            <w:top w:w="0" w:type="dxa"/>
            <w:left w:w="108" w:type="dxa"/>
            <w:bottom w:w="0" w:type="dxa"/>
            <w:right w:w="108" w:type="dxa"/>
          </w:tblCellMar>
        </w:tblPrEx>
        <w:trPr>
          <w:trHeight w:val="285"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基本参数</w:t>
            </w:r>
          </w:p>
        </w:tc>
        <w:tc>
          <w:tcPr>
            <w:tcW w:w="2741" w:type="dxa"/>
            <w:tcBorders>
              <w:top w:val="nil"/>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型号</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rPr>
              <w:t>车身级别</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长</w:t>
            </w:r>
            <w:r>
              <w:rPr>
                <w:rFonts w:cs="宋体"/>
                <w:color w:val="000000"/>
                <w:kern w:val="0"/>
              </w:rPr>
              <w:t>*</w:t>
            </w:r>
            <w:r>
              <w:rPr>
                <w:rFonts w:hint="eastAsia" w:ascii="宋体" w:hAnsi="宋体" w:cs="宋体"/>
                <w:color w:val="000000"/>
                <w:kern w:val="0"/>
              </w:rPr>
              <w:t>宽</w:t>
            </w:r>
            <w:r>
              <w:rPr>
                <w:rFonts w:cs="宋体"/>
                <w:color w:val="000000"/>
                <w:kern w:val="0"/>
              </w:rPr>
              <w:t>*</w:t>
            </w:r>
            <w:r>
              <w:rPr>
                <w:rFonts w:hint="eastAsia" w:ascii="宋体" w:hAnsi="宋体" w:cs="宋体"/>
                <w:color w:val="000000"/>
                <w:kern w:val="0"/>
              </w:rPr>
              <w:t>高</w:t>
            </w:r>
            <w:r>
              <w:rPr>
                <w:rFonts w:cs="宋体"/>
                <w:color w:val="000000"/>
                <w:kern w:val="0"/>
              </w:rPr>
              <w:t>(mm)</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301"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i/>
                <w:iCs/>
                <w:color w:val="000000"/>
                <w:kern w:val="0"/>
                <w:u w:val="single"/>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eastAsia" w:ascii="宋体" w:hAnsi="宋体" w:cs="宋体" w:eastAsiaTheme="minorEastAsia"/>
                <w:i/>
                <w:iCs/>
                <w:color w:val="000000"/>
                <w:kern w:val="0"/>
                <w:u w:val="single"/>
                <w:lang w:eastAsia="zh-CN"/>
              </w:rPr>
            </w:pPr>
            <w:r>
              <w:rPr>
                <w:rFonts w:hint="eastAsia" w:ascii="宋体" w:hAnsi="宋体" w:cs="宋体"/>
                <w:color w:val="000000"/>
                <w:kern w:val="0"/>
              </w:rPr>
              <w:t>能源</w:t>
            </w:r>
            <w:r>
              <w:rPr>
                <w:rFonts w:hint="eastAsia" w:ascii="宋体" w:hAnsi="宋体" w:cs="宋体"/>
                <w:color w:val="000000"/>
                <w:kern w:val="0"/>
                <w:lang w:val="en-US" w:eastAsia="zh-CN"/>
              </w:rPr>
              <w:t>形式</w:t>
            </w:r>
          </w:p>
        </w:tc>
        <w:tc>
          <w:tcPr>
            <w:tcW w:w="4418" w:type="dxa"/>
            <w:tcBorders>
              <w:top w:val="nil"/>
              <w:left w:val="nil"/>
              <w:bottom w:val="single" w:color="auto" w:sz="4" w:space="0"/>
              <w:right w:val="single" w:color="auto" w:sz="4" w:space="0"/>
            </w:tcBorders>
            <w:noWrap/>
            <w:vAlign w:val="center"/>
          </w:tcPr>
          <w:p>
            <w:pPr>
              <w:widowControl/>
              <w:jc w:val="left"/>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cs="宋体"/>
                <w:i/>
                <w:iCs/>
                <w:color w:val="000000"/>
                <w:kern w:val="0"/>
                <w:u w:val="single"/>
                <w:lang w:val="en-US" w:eastAsia="zh-CN"/>
              </w:rPr>
              <w:t>满足各分包要求</w:t>
            </w:r>
          </w:p>
        </w:tc>
      </w:tr>
      <w:tr>
        <w:tblPrEx>
          <w:tblCellMar>
            <w:top w:w="0" w:type="dxa"/>
            <w:left w:w="108" w:type="dxa"/>
            <w:bottom w:w="0" w:type="dxa"/>
            <w:right w:w="108" w:type="dxa"/>
          </w:tblCellMar>
        </w:tblPrEx>
        <w:trPr>
          <w:trHeight w:val="9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轴距</w:t>
            </w:r>
            <w:r>
              <w:rPr>
                <w:rFonts w:cs="宋体"/>
                <w:color w:val="000000"/>
                <w:kern w:val="0"/>
              </w:rPr>
              <w:t>(mm)</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车门数</w:t>
            </w:r>
            <w:r>
              <w:rPr>
                <w:rFonts w:cs="宋体"/>
                <w:color w:val="000000"/>
                <w:kern w:val="0"/>
              </w:rPr>
              <w:t>(</w:t>
            </w:r>
            <w:r>
              <w:rPr>
                <w:rFonts w:hint="eastAsia" w:ascii="宋体" w:hAnsi="宋体" w:cs="宋体"/>
                <w:color w:val="000000"/>
                <w:kern w:val="0"/>
              </w:rPr>
              <w:t>个</w:t>
            </w:r>
            <w:r>
              <w:rPr>
                <w:rFonts w:cs="宋体"/>
                <w:color w:val="000000"/>
                <w:kern w:val="0"/>
              </w:rPr>
              <w:t>)</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rPr>
              <w:t>座位数</w:t>
            </w:r>
            <w:r>
              <w:rPr>
                <w:rFonts w:cs="宋体"/>
                <w:color w:val="000000"/>
                <w:kern w:val="0"/>
              </w:rPr>
              <w:t>(</w:t>
            </w:r>
            <w:r>
              <w:rPr>
                <w:rFonts w:hint="eastAsia" w:ascii="宋体" w:hAnsi="宋体" w:cs="宋体"/>
                <w:color w:val="000000"/>
                <w:kern w:val="0"/>
              </w:rPr>
              <w:t>个</w:t>
            </w:r>
            <w:r>
              <w:rPr>
                <w:rFonts w:cs="宋体"/>
                <w:color w:val="000000"/>
                <w:kern w:val="0"/>
              </w:rPr>
              <w:t>)</w:t>
            </w:r>
          </w:p>
        </w:tc>
        <w:tc>
          <w:tcPr>
            <w:tcW w:w="4418" w:type="dxa"/>
            <w:tcBorders>
              <w:top w:val="nil"/>
              <w:left w:val="nil"/>
              <w:bottom w:val="single" w:color="auto" w:sz="4" w:space="0"/>
              <w:right w:val="single" w:color="auto" w:sz="4" w:space="0"/>
            </w:tcBorders>
            <w:noWrap/>
            <w:vAlign w:val="center"/>
          </w:tcPr>
          <w:p>
            <w:pPr>
              <w:widowControl/>
              <w:jc w:val="left"/>
              <w:rPr>
                <w:rFonts w:hint="eastAsia" w:cs="宋体"/>
                <w:i/>
                <w:iCs/>
                <w:color w:val="000000"/>
                <w:kern w:val="0"/>
                <w:u w:val="single"/>
                <w:lang w:val="en-US" w:eastAsia="zh-CN"/>
              </w:rPr>
            </w:pPr>
            <w:r>
              <w:rPr>
                <w:rFonts w:hint="eastAsia" w:cs="宋体"/>
                <w:i/>
                <w:iCs/>
                <w:color w:val="000000"/>
                <w:kern w:val="0"/>
                <w:u w:val="single"/>
                <w:lang w:val="en-US" w:eastAsia="zh-CN"/>
              </w:rPr>
              <w:t>满足各分包要求</w:t>
            </w:r>
          </w:p>
        </w:tc>
      </w:tr>
      <w:tr>
        <w:tblPrEx>
          <w:tblCellMar>
            <w:top w:w="0" w:type="dxa"/>
            <w:left w:w="108" w:type="dxa"/>
            <w:bottom w:w="0" w:type="dxa"/>
            <w:right w:w="108" w:type="dxa"/>
          </w:tblCellMar>
        </w:tblPrEx>
        <w:trPr>
          <w:trHeight w:val="285"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发动机</w:t>
            </w:r>
          </w:p>
          <w:p>
            <w:pPr>
              <w:widowControl/>
              <w:rPr>
                <w:rFonts w:hint="eastAsia" w:ascii="宋体" w:hAnsi="宋体" w:cs="宋体"/>
                <w:color w:val="000000"/>
                <w:kern w:val="0"/>
              </w:rPr>
            </w:pPr>
          </w:p>
          <w:p>
            <w:pPr>
              <w:widowControl/>
              <w:rPr>
                <w:rFonts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eastAsia" w:cs="宋体" w:eastAsiaTheme="minorEastAsia"/>
                <w:color w:val="000000"/>
                <w:kern w:val="0"/>
                <w:lang w:eastAsia="zh-CN"/>
              </w:rPr>
            </w:pPr>
            <w:r>
              <w:rPr>
                <w:rFonts w:hint="eastAsia" w:cs="宋体"/>
                <w:color w:val="000000"/>
                <w:kern w:val="0"/>
                <w:lang w:val="en-US" w:eastAsia="zh-CN"/>
              </w:rPr>
              <w:t>排量</w:t>
            </w:r>
          </w:p>
        </w:tc>
        <w:tc>
          <w:tcPr>
            <w:tcW w:w="4418" w:type="dxa"/>
            <w:tcBorders>
              <w:top w:val="nil"/>
              <w:left w:val="nil"/>
              <w:bottom w:val="single" w:color="auto" w:sz="4" w:space="0"/>
              <w:right w:val="single" w:color="auto" w:sz="4" w:space="0"/>
            </w:tcBorders>
            <w:noWrap/>
            <w:vAlign w:val="center"/>
          </w:tcPr>
          <w:p>
            <w:pPr>
              <w:widowControl/>
              <w:jc w:val="left"/>
              <w:rPr>
                <w:rFonts w:hint="eastAsia" w:cs="宋体"/>
                <w:i/>
                <w:iCs/>
                <w:color w:val="000000"/>
                <w:kern w:val="0"/>
                <w:u w:val="single"/>
                <w:lang w:val="en-US" w:eastAsia="zh-CN"/>
              </w:rPr>
            </w:pPr>
            <w:r>
              <w:rPr>
                <w:rFonts w:hint="eastAsia" w:cs="宋体"/>
                <w:i/>
                <w:iCs/>
                <w:color w:val="000000"/>
                <w:kern w:val="0"/>
                <w:u w:val="single"/>
                <w:lang w:val="en-US" w:eastAsia="zh-CN"/>
              </w:rPr>
              <w:t>满足各分包要求</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进气形式</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eastAsia" w:ascii="宋体" w:hAnsi="宋体" w:cs="宋体" w:eastAsiaTheme="minorEastAsia"/>
                <w:color w:val="000000"/>
                <w:kern w:val="0"/>
                <w:lang w:eastAsia="zh-CN"/>
              </w:rPr>
            </w:pPr>
            <w:r>
              <w:rPr>
                <w:rFonts w:hint="eastAsia" w:ascii="宋体" w:hAnsi="宋体" w:cs="宋体"/>
                <w:color w:val="000000"/>
                <w:kern w:val="0"/>
                <w:lang w:val="en-US" w:eastAsia="zh-CN"/>
              </w:rPr>
              <w:t>气缸数</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161"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最大功率</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161"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最大扭矩</w:t>
            </w:r>
          </w:p>
        </w:tc>
        <w:tc>
          <w:tcPr>
            <w:tcW w:w="4418" w:type="dxa"/>
            <w:tcBorders>
              <w:top w:val="nil"/>
              <w:left w:val="nil"/>
              <w:bottom w:val="single" w:color="auto" w:sz="4" w:space="0"/>
              <w:right w:val="single" w:color="auto" w:sz="4" w:space="0"/>
            </w:tcBorders>
            <w:noWrap/>
            <w:vAlign w:val="center"/>
          </w:tcPr>
          <w:p>
            <w:pPr>
              <w:widowControl/>
              <w:jc w:val="left"/>
              <w:rPr>
                <w:rFonts w:hint="eastAsia" w:cs="宋体"/>
                <w:i/>
                <w:iCs/>
                <w:color w:val="000000"/>
                <w:kern w:val="0"/>
                <w:u w:val="single"/>
                <w:lang w:val="en-US" w:eastAsia="zh-CN"/>
              </w:rPr>
            </w:pPr>
            <w:r>
              <w:rPr>
                <w:rFonts w:hint="eastAsia" w:cs="宋体"/>
                <w:i/>
                <w:iCs/>
                <w:color w:val="000000"/>
                <w:kern w:val="0"/>
                <w:u w:val="single"/>
                <w:lang w:val="en-US" w:eastAsia="zh-CN"/>
              </w:rPr>
              <w:t>满足各分包要求</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燃料形式</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eastAsia" w:ascii="宋体" w:hAnsi="宋体" w:cs="宋体" w:eastAsiaTheme="minorEastAsia"/>
                <w:color w:val="000000"/>
                <w:kern w:val="0"/>
                <w:lang w:eastAsia="zh-CN"/>
              </w:rPr>
            </w:pPr>
            <w:r>
              <w:rPr>
                <w:rFonts w:hint="eastAsia" w:ascii="宋体" w:hAnsi="宋体" w:cs="宋体"/>
                <w:color w:val="000000"/>
                <w:kern w:val="0"/>
                <w:lang w:val="en-US" w:eastAsia="zh-CN"/>
              </w:rPr>
              <w:t>燃油标号</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rPr>
            </w:pPr>
          </w:p>
        </w:tc>
        <w:tc>
          <w:tcPr>
            <w:tcW w:w="2741" w:type="dxa"/>
            <w:tcBorders>
              <w:top w:val="nil"/>
              <w:left w:val="single" w:color="auto" w:sz="4" w:space="0"/>
              <w:bottom w:val="single" w:color="auto" w:sz="4" w:space="0"/>
              <w:right w:val="single" w:color="auto" w:sz="4" w:space="0"/>
            </w:tcBorders>
            <w:noWrap/>
            <w:vAlign w:val="center"/>
          </w:tcPr>
          <w:p>
            <w:pPr>
              <w:widowControl/>
              <w:jc w:val="left"/>
              <w:rPr>
                <w:rFonts w:hint="default" w:ascii="宋体" w:hAnsi="宋体" w:cs="宋体" w:eastAsiaTheme="minorEastAsia"/>
                <w:color w:val="000000"/>
                <w:kern w:val="0"/>
                <w:sz w:val="22"/>
                <w:lang w:val="en-US" w:eastAsia="zh-CN"/>
              </w:rPr>
            </w:pPr>
            <w:r>
              <w:rPr>
                <w:rFonts w:hint="eastAsia" w:ascii="宋体" w:hAnsi="宋体" w:cs="宋体"/>
                <w:color w:val="000000"/>
                <w:kern w:val="0"/>
                <w:lang w:val="en-US" w:eastAsia="zh-CN"/>
              </w:rPr>
              <w:t>环保标准</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驻车制动类型</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510"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eastAsiaTheme="minorEastAsia"/>
                <w:color w:val="000000"/>
                <w:kern w:val="0"/>
                <w:lang w:val="en-US" w:eastAsia="zh-CN"/>
              </w:rPr>
            </w:pPr>
            <w:r>
              <w:rPr>
                <w:rFonts w:hint="eastAsia" w:ascii="宋体" w:hAnsi="宋体" w:cs="宋体"/>
                <w:color w:val="FF0000"/>
                <w:kern w:val="0"/>
                <w:highlight w:val="none"/>
                <w:lang w:val="en-US" w:eastAsia="zh-CN"/>
              </w:rPr>
              <w:t>电动机（包3需要填写，其他包无需填写）</w:t>
            </w:r>
          </w:p>
        </w:tc>
        <w:tc>
          <w:tcPr>
            <w:tcW w:w="2741" w:type="dxa"/>
            <w:tcBorders>
              <w:top w:val="nil"/>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电动机总功率（KW）</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51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电动机总扭矩（N•m）</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51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电池类型</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51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lang w:val="en-US" w:eastAsia="zh-CN"/>
              </w:rPr>
            </w:pPr>
            <w:r>
              <w:rPr>
                <w:rFonts w:hint="eastAsia" w:ascii="宋体" w:hAnsi="宋体" w:cs="宋体"/>
                <w:color w:val="000000"/>
                <w:kern w:val="0"/>
                <w:lang w:val="en-US" w:eastAsia="zh-CN"/>
              </w:rPr>
              <w:t>电池组质保</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hint="eastAsia" w:ascii="宋体" w:hAnsi="宋体" w:cs="宋体"/>
                <w:color w:val="000000"/>
                <w:kern w:val="0"/>
              </w:rPr>
              <w:t>安全参数</w:t>
            </w:r>
          </w:p>
        </w:tc>
        <w:tc>
          <w:tcPr>
            <w:tcW w:w="2741" w:type="dxa"/>
            <w:tcBorders>
              <w:top w:val="nil"/>
              <w:left w:val="single" w:color="auto" w:sz="4" w:space="0"/>
              <w:bottom w:val="single" w:color="auto" w:sz="4" w:space="0"/>
              <w:right w:val="single" w:color="auto" w:sz="4" w:space="0"/>
            </w:tcBorders>
            <w:noWrap/>
            <w:vAlign w:val="center"/>
          </w:tcPr>
          <w:p>
            <w:pPr>
              <w:widowControl/>
              <w:rPr>
                <w:rFonts w:cs="宋体"/>
                <w:color w:val="000000"/>
                <w:kern w:val="0"/>
              </w:rPr>
            </w:pPr>
            <w:r>
              <w:rPr>
                <w:rFonts w:cs="宋体"/>
                <w:color w:val="000000"/>
                <w:kern w:val="0"/>
              </w:rPr>
              <w:t>ABS</w:t>
            </w:r>
            <w:r>
              <w:rPr>
                <w:rFonts w:hint="eastAsia" w:ascii="宋体" w:hAnsi="宋体" w:cs="宋体"/>
                <w:color w:val="000000"/>
                <w:kern w:val="0"/>
              </w:rPr>
              <w:t>防抱死</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并线辅助</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车道保持辅助系统</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车道偏离预警</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前排气囊</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后排气囊</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nil"/>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胎压检测装置</w:t>
            </w:r>
          </w:p>
        </w:tc>
        <w:tc>
          <w:tcPr>
            <w:tcW w:w="441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000000"/>
                <w:kern w:val="0"/>
              </w:rPr>
            </w:pPr>
            <w:r>
              <w:rPr>
                <w:rFonts w:hint="eastAsia" w:ascii="宋体" w:hAnsi="宋体" w:cs="宋体"/>
                <w:color w:val="000000"/>
                <w:kern w:val="0"/>
              </w:rPr>
              <w:t>智慧科技参数</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驻车雷达</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驾驶辅助影像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巡航系统</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中控台彩色大屏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cs="宋体"/>
                <w:color w:val="000000"/>
                <w:kern w:val="0"/>
              </w:rPr>
              <w:t>GPS</w:t>
            </w:r>
            <w:r>
              <w:rPr>
                <w:rFonts w:hint="eastAsia" w:ascii="宋体" w:hAnsi="宋体" w:cs="宋体"/>
                <w:color w:val="000000"/>
                <w:kern w:val="0"/>
              </w:rPr>
              <w:t>导航</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导航路况信息显示</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语音识别控制系统</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383"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空调</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空调控制方式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bl>
    <w:p>
      <w:pPr>
        <w:pStyle w:val="8"/>
        <w:numPr>
          <w:ilvl w:val="0"/>
          <w:numId w:val="0"/>
        </w:numPr>
        <w:ind w:firstLine="480"/>
        <w:rPr>
          <w:rFonts w:hint="default" w:ascii="仿宋" w:hAnsi="仿宋" w:eastAsia="仿宋"/>
          <w:bCs/>
          <w:sz w:val="24"/>
          <w:szCs w:val="24"/>
          <w:lang w:val="en-US" w:eastAsia="zh-CN"/>
        </w:rPr>
      </w:pPr>
    </w:p>
    <w:p>
      <w:pPr>
        <w:pStyle w:val="8"/>
        <w:numPr>
          <w:ilvl w:val="0"/>
          <w:numId w:val="0"/>
        </w:numPr>
        <w:ind w:firstLine="480"/>
        <w:rPr>
          <w:rFonts w:hint="eastAsia" w:ascii="仿宋" w:hAnsi="仿宋" w:eastAsia="仿宋"/>
          <w:bCs/>
          <w:sz w:val="24"/>
          <w:szCs w:val="24"/>
          <w:lang w:val="en-US" w:eastAsia="zh-CN"/>
        </w:rPr>
      </w:pPr>
      <w:r>
        <w:rPr>
          <w:rFonts w:hint="eastAsia" w:ascii="仿宋" w:hAnsi="仿宋" w:eastAsia="仿宋"/>
          <w:bCs/>
          <w:sz w:val="24"/>
          <w:szCs w:val="24"/>
          <w:lang w:val="en-US" w:eastAsia="zh-CN"/>
        </w:rPr>
        <w:t>第4-10包按下表填写</w:t>
      </w:r>
    </w:p>
    <w:p>
      <w:pPr>
        <w:pStyle w:val="8"/>
        <w:numPr>
          <w:ilvl w:val="0"/>
          <w:numId w:val="0"/>
        </w:numPr>
        <w:rPr>
          <w:rFonts w:hint="default" w:ascii="仿宋" w:hAnsi="仿宋" w:eastAsia="仿宋"/>
          <w:bCs/>
          <w:sz w:val="24"/>
          <w:szCs w:val="24"/>
          <w:lang w:val="en-US" w:eastAsia="zh-CN"/>
        </w:rPr>
      </w:pPr>
    </w:p>
    <w:tbl>
      <w:tblPr>
        <w:tblStyle w:val="9"/>
        <w:tblW w:w="8411" w:type="dxa"/>
        <w:jc w:val="center"/>
        <w:tblLayout w:type="fixed"/>
        <w:tblCellMar>
          <w:top w:w="0" w:type="dxa"/>
          <w:left w:w="108" w:type="dxa"/>
          <w:bottom w:w="0" w:type="dxa"/>
          <w:right w:w="108" w:type="dxa"/>
        </w:tblCellMar>
      </w:tblPr>
      <w:tblGrid>
        <w:gridCol w:w="1252"/>
        <w:gridCol w:w="2741"/>
        <w:gridCol w:w="4418"/>
      </w:tblGrid>
      <w:tr>
        <w:tblPrEx>
          <w:tblCellMar>
            <w:top w:w="0" w:type="dxa"/>
            <w:left w:w="108" w:type="dxa"/>
            <w:bottom w:w="0" w:type="dxa"/>
            <w:right w:w="108" w:type="dxa"/>
          </w:tblCellMar>
        </w:tblPrEx>
        <w:trPr>
          <w:trHeight w:val="578"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品牌、型号</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须填写完整的品牌和型号</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投标报价</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单位为“万元”</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合同履行期限</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框架协议签订之日起至2023年12月31日止</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质保期</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2"/>
                <w:szCs w:val="22"/>
                <w:lang w:val="en-US" w:eastAsia="zh-CN" w:bidi="ar-SA"/>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供应商根据实际情况填写，但不得少于</w:t>
            </w:r>
            <w:r>
              <w:rPr>
                <w:rFonts w:hint="eastAsia" w:ascii="宋体" w:hAnsi="宋体" w:cs="宋体"/>
                <w:b/>
                <w:bCs/>
                <w:i/>
                <w:iCs/>
                <w:color w:val="808080" w:themeColor="text1" w:themeTint="80"/>
                <w:kern w:val="0"/>
                <w:sz w:val="22"/>
                <w14:textFill>
                  <w14:solidFill>
                    <w14:schemeClr w14:val="tx1">
                      <w14:lumMod w14:val="50000"/>
                      <w14:lumOff w14:val="50000"/>
                    </w14:schemeClr>
                  </w14:solidFill>
                </w14:textFill>
              </w:rPr>
              <w:t>3年或行驶100000公里（已先到者为准）。</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免费维修保养次数</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（将作为淘汰重要指标，请谨慎填写，淘汰规则详见文件第五章）</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免费道路救援次数</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（将作为淘汰重要指标，请谨慎填写，淘汰规则详见文件第五章）</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rPr>
            </w:pPr>
            <w:r>
              <w:rPr>
                <w:rFonts w:hint="eastAsia" w:ascii="宋体" w:hAnsi="宋体" w:cs="宋体"/>
                <w:color w:val="000000"/>
                <w:kern w:val="0"/>
              </w:rPr>
              <w:t>参数类别</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rPr>
            </w:pPr>
            <w:r>
              <w:rPr>
                <w:rFonts w:hint="eastAsia" w:ascii="宋体" w:hAnsi="宋体" w:cs="宋体"/>
                <w:color w:val="000000"/>
                <w:kern w:val="0"/>
              </w:rPr>
              <w:t>技术参数名称</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响应要求</w:t>
            </w:r>
          </w:p>
        </w:tc>
      </w:tr>
      <w:tr>
        <w:tblPrEx>
          <w:tblCellMar>
            <w:top w:w="0" w:type="dxa"/>
            <w:left w:w="108" w:type="dxa"/>
            <w:bottom w:w="0" w:type="dxa"/>
            <w:right w:w="108" w:type="dxa"/>
          </w:tblCellMar>
        </w:tblPrEx>
        <w:trPr>
          <w:trHeight w:val="285"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基本参数</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eastAsiaTheme="minorEastAsia"/>
                <w:color w:val="000000"/>
                <w:kern w:val="0"/>
                <w:lang w:val="en-US" w:eastAsia="zh-CN"/>
              </w:rPr>
            </w:pPr>
            <w:r>
              <w:rPr>
                <w:rFonts w:hint="eastAsia" w:ascii="宋体" w:hAnsi="宋体" w:cs="宋体"/>
                <w:color w:val="000000"/>
                <w:kern w:val="0"/>
                <w:lang w:val="en-US" w:eastAsia="zh-CN"/>
              </w:rPr>
              <w:t>型号</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rPr>
              <w:t>车身级别</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长</w:t>
            </w:r>
            <w:r>
              <w:rPr>
                <w:rFonts w:cs="宋体"/>
                <w:color w:val="000000"/>
                <w:kern w:val="0"/>
              </w:rPr>
              <w:t>*</w:t>
            </w:r>
            <w:r>
              <w:rPr>
                <w:rFonts w:hint="eastAsia" w:ascii="宋体" w:hAnsi="宋体" w:cs="宋体"/>
                <w:color w:val="000000"/>
                <w:kern w:val="0"/>
              </w:rPr>
              <w:t>宽</w:t>
            </w:r>
            <w:r>
              <w:rPr>
                <w:rFonts w:cs="宋体"/>
                <w:color w:val="000000"/>
                <w:kern w:val="0"/>
              </w:rPr>
              <w:t>*</w:t>
            </w:r>
            <w:r>
              <w:rPr>
                <w:rFonts w:hint="eastAsia" w:ascii="宋体" w:hAnsi="宋体" w:cs="宋体"/>
                <w:color w:val="000000"/>
                <w:kern w:val="0"/>
              </w:rPr>
              <w:t>高</w:t>
            </w:r>
            <w:r>
              <w:rPr>
                <w:rFonts w:cs="宋体"/>
                <w:color w:val="000000"/>
                <w:kern w:val="0"/>
              </w:rPr>
              <w:t>(mm)</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301"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i/>
                <w:iCs/>
                <w:color w:val="000000"/>
                <w:kern w:val="0"/>
                <w:u w:val="single"/>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i/>
                <w:iCs/>
                <w:color w:val="000000"/>
                <w:kern w:val="0"/>
                <w:u w:val="single"/>
              </w:rPr>
            </w:pPr>
            <w:r>
              <w:rPr>
                <w:rFonts w:hint="eastAsia" w:ascii="宋体" w:hAnsi="宋体" w:cs="宋体"/>
                <w:i/>
                <w:iCs/>
                <w:color w:val="000000"/>
                <w:kern w:val="0"/>
                <w:u w:val="single"/>
              </w:rPr>
              <w:t>能源类型</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i/>
                <w:iCs/>
                <w:color w:val="000000"/>
                <w:kern w:val="0"/>
                <w:u w:val="single"/>
              </w:rPr>
            </w:pPr>
            <w:r>
              <w:rPr>
                <w:rFonts w:hint="eastAsia" w:cs="宋体"/>
                <w:i/>
                <w:iCs/>
                <w:color w:val="000000"/>
                <w:kern w:val="0"/>
                <w:u w:val="single"/>
              </w:rPr>
              <w:t>满足各分包要求</w:t>
            </w:r>
          </w:p>
        </w:tc>
      </w:tr>
      <w:tr>
        <w:tblPrEx>
          <w:tblCellMar>
            <w:top w:w="0" w:type="dxa"/>
            <w:left w:w="108" w:type="dxa"/>
            <w:bottom w:w="0" w:type="dxa"/>
            <w:right w:w="108" w:type="dxa"/>
          </w:tblCellMar>
        </w:tblPrEx>
        <w:trPr>
          <w:trHeight w:val="9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轴距</w:t>
            </w:r>
            <w:r>
              <w:rPr>
                <w:rFonts w:cs="宋体"/>
                <w:color w:val="000000"/>
                <w:kern w:val="0"/>
              </w:rPr>
              <w:t>(mm)</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车门数</w:t>
            </w:r>
            <w:r>
              <w:rPr>
                <w:rFonts w:cs="宋体"/>
                <w:color w:val="000000"/>
                <w:kern w:val="0"/>
              </w:rPr>
              <w:t>(</w:t>
            </w:r>
            <w:r>
              <w:rPr>
                <w:rFonts w:hint="eastAsia" w:ascii="宋体" w:hAnsi="宋体" w:cs="宋体"/>
                <w:color w:val="000000"/>
                <w:kern w:val="0"/>
              </w:rPr>
              <w:t>个</w:t>
            </w:r>
            <w:r>
              <w:rPr>
                <w:rFonts w:cs="宋体"/>
                <w:color w:val="000000"/>
                <w:kern w:val="0"/>
              </w:rPr>
              <w:t>)</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座位数</w:t>
            </w:r>
            <w:r>
              <w:rPr>
                <w:rFonts w:cs="宋体"/>
                <w:color w:val="000000"/>
                <w:kern w:val="0"/>
              </w:rPr>
              <w:t>(</w:t>
            </w:r>
            <w:r>
              <w:rPr>
                <w:rFonts w:hint="eastAsia" w:ascii="宋体" w:hAnsi="宋体" w:cs="宋体"/>
                <w:color w:val="000000"/>
                <w:kern w:val="0"/>
              </w:rPr>
              <w:t>个</w:t>
            </w:r>
            <w:r>
              <w:rPr>
                <w:rFonts w:cs="宋体"/>
                <w:color w:val="000000"/>
                <w:kern w:val="0"/>
              </w:rPr>
              <w:t>)</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rPr>
                <w:rFonts w:cs="宋体"/>
                <w:i/>
                <w:iCs/>
                <w:color w:val="000000"/>
                <w:kern w:val="0"/>
                <w:u w:val="single"/>
              </w:rPr>
            </w:pPr>
            <w:r>
              <w:rPr>
                <w:rFonts w:hint="eastAsia" w:cs="宋体"/>
                <w:i/>
                <w:iCs/>
                <w:color w:val="000000"/>
                <w:kern w:val="0"/>
                <w:u w:val="single"/>
              </w:rPr>
              <w:t>满足各分包要求</w:t>
            </w:r>
          </w:p>
        </w:tc>
      </w:tr>
      <w:tr>
        <w:tblPrEx>
          <w:tblCellMar>
            <w:top w:w="0" w:type="dxa"/>
            <w:left w:w="108" w:type="dxa"/>
            <w:bottom w:w="0" w:type="dxa"/>
            <w:right w:w="108" w:type="dxa"/>
          </w:tblCellMar>
        </w:tblPrEx>
        <w:trPr>
          <w:trHeight w:val="285"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color w:val="000000"/>
                <w:kern w:val="0"/>
              </w:rPr>
            </w:pPr>
            <w:r>
              <w:rPr>
                <w:rFonts w:ascii="宋体" w:hAnsi="宋体" w:cs="宋体"/>
                <w:color w:val="000000"/>
                <w:kern w:val="0"/>
              </w:rPr>
              <w:t>电池、电机数</w:t>
            </w:r>
          </w:p>
          <w:p>
            <w:pPr>
              <w:widowControl/>
              <w:rPr>
                <w:rFonts w:hint="eastAsia" w:ascii="宋体" w:hAnsi="宋体" w:cs="宋体"/>
                <w:color w:val="000000"/>
                <w:kern w:val="0"/>
              </w:rPr>
            </w:pPr>
          </w:p>
          <w:p>
            <w:pPr>
              <w:widowControl/>
              <w:rPr>
                <w:rFonts w:hint="eastAsia" w:ascii="宋体" w:hAnsi="宋体" w:cs="宋体"/>
                <w:color w:val="000000"/>
                <w:kern w:val="0"/>
              </w:rPr>
            </w:pPr>
          </w:p>
          <w:p>
            <w:pPr>
              <w:widowControl/>
              <w:rPr>
                <w:rFonts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cs="宋体"/>
                <w:color w:val="000000"/>
                <w:kern w:val="0"/>
              </w:rPr>
              <w:t>NEDC</w:t>
            </w:r>
            <w:r>
              <w:rPr>
                <w:rFonts w:hint="eastAsia" w:ascii="宋体" w:hAnsi="宋体" w:cs="宋体"/>
                <w:color w:val="000000"/>
                <w:kern w:val="0"/>
              </w:rPr>
              <w:t>纯电续航里程</w:t>
            </w:r>
            <w:r>
              <w:rPr>
                <w:rFonts w:cs="宋体"/>
                <w:color w:val="000000"/>
                <w:kern w:val="0"/>
              </w:rPr>
              <w:t>(km)</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rPr>
                <w:rFonts w:cs="宋体"/>
                <w:i/>
                <w:iCs/>
                <w:color w:val="000000"/>
                <w:kern w:val="0"/>
                <w:u w:val="single"/>
              </w:rPr>
            </w:pPr>
            <w:r>
              <w:rPr>
                <w:rFonts w:hint="eastAsia" w:cs="宋体"/>
                <w:i/>
                <w:iCs/>
                <w:color w:val="000000"/>
                <w:kern w:val="0"/>
                <w:u w:val="single"/>
              </w:rPr>
              <w:t>满足各分包要求</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电池容量</w:t>
            </w:r>
            <w:r>
              <w:rPr>
                <w:rFonts w:cs="宋体"/>
                <w:color w:val="000000"/>
                <w:kern w:val="0"/>
              </w:rPr>
              <w:t>(kWh)</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color w:val="000000"/>
                <w:kern w:val="0"/>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cs="宋体" w:eastAsiaTheme="minorEastAsia"/>
                <w:color w:val="000000"/>
                <w:kern w:val="0"/>
                <w:highlight w:val="yellow"/>
                <w:lang w:val="en-US" w:eastAsia="zh-CN"/>
              </w:rPr>
            </w:pPr>
            <w:r>
              <w:rPr>
                <w:rFonts w:hint="eastAsia" w:ascii="宋体" w:hAnsi="宋体" w:cs="宋体"/>
                <w:color w:val="000000"/>
                <w:kern w:val="0"/>
                <w:highlight w:val="yellow"/>
                <w:lang w:val="en-US" w:eastAsia="zh-CN"/>
              </w:rPr>
              <w:t>电动机最大扭矩（N/M）</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highlight w:val="yellow"/>
                <w:lang w:val="en-US" w:eastAsia="zh-CN"/>
                <w14:textFill>
                  <w14:solidFill>
                    <w14:schemeClr w14:val="tx1">
                      <w14:lumMod w14:val="50000"/>
                      <w14:lumOff w14:val="50000"/>
                    </w14:schemeClr>
                  </w14:solidFill>
                </w14:textFill>
              </w:rPr>
            </w:pPr>
            <w:r>
              <w:rPr>
                <w:rFonts w:hint="eastAsia" w:cs="宋体"/>
                <w:i/>
                <w:iCs/>
                <w:color w:val="000000"/>
                <w:kern w:val="0"/>
                <w:highlight w:val="yellow"/>
                <w:u w:val="single"/>
              </w:rPr>
              <w:t>满足各分包要求</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快充时间</w:t>
            </w:r>
            <w:r>
              <w:rPr>
                <w:rFonts w:cs="宋体"/>
                <w:color w:val="000000"/>
                <w:kern w:val="0"/>
              </w:rPr>
              <w:t>(h)</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hint="eastAsia" w:cs="宋体"/>
                <w:i/>
                <w:iCs/>
                <w:color w:val="000000"/>
                <w:kern w:val="0"/>
                <w:u w:val="single"/>
              </w:rPr>
              <w:t>满足各分包要求</w:t>
            </w:r>
          </w:p>
        </w:tc>
      </w:tr>
      <w:tr>
        <w:tblPrEx>
          <w:tblCellMar>
            <w:top w:w="0" w:type="dxa"/>
            <w:left w:w="108" w:type="dxa"/>
            <w:bottom w:w="0" w:type="dxa"/>
            <w:right w:w="108" w:type="dxa"/>
          </w:tblCellMar>
        </w:tblPrEx>
        <w:trPr>
          <w:trHeight w:val="31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快充电量</w:t>
            </w:r>
            <w:r>
              <w:rPr>
                <w:rFonts w:cs="宋体"/>
                <w:color w:val="000000"/>
                <w:kern w:val="0"/>
              </w:rPr>
              <w:t>(%)</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hint="eastAsia" w:cs="宋体"/>
                <w:i/>
                <w:iCs/>
                <w:color w:val="000000"/>
                <w:kern w:val="0"/>
                <w:u w:val="single"/>
              </w:rPr>
              <w:t>满足各分包要求</w:t>
            </w:r>
          </w:p>
        </w:tc>
      </w:tr>
      <w:tr>
        <w:tblPrEx>
          <w:tblCellMar>
            <w:top w:w="0" w:type="dxa"/>
            <w:left w:w="108" w:type="dxa"/>
            <w:bottom w:w="0" w:type="dxa"/>
            <w:right w:w="108" w:type="dxa"/>
          </w:tblCellMar>
        </w:tblPrEx>
        <w:trPr>
          <w:trHeight w:val="161"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电池组质保</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161"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color w:val="000000"/>
                <w:kern w:val="0"/>
              </w:rPr>
            </w:pPr>
            <w:r>
              <w:rPr>
                <w:rFonts w:hint="eastAsia" w:ascii="宋体" w:hAnsi="宋体" w:cs="宋体"/>
                <w:color w:val="000000"/>
                <w:kern w:val="0"/>
              </w:rPr>
              <w:t>过保后更换电池价格</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驱动形式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转向助力形式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rPr>
            </w:pPr>
            <w:r>
              <w:rPr>
                <w:rFonts w:hint="eastAsia" w:ascii="宋体" w:hAnsi="宋体" w:cs="宋体"/>
                <w:color w:val="000000"/>
                <w:kern w:val="0"/>
              </w:rPr>
              <w:t>车轮</w:t>
            </w:r>
            <w:r>
              <w:rPr>
                <w:rFonts w:cs="宋体"/>
                <w:color w:val="000000"/>
                <w:kern w:val="0"/>
              </w:rPr>
              <w:t>/</w:t>
            </w:r>
            <w:r>
              <w:rPr>
                <w:rFonts w:hint="eastAsia" w:ascii="宋体" w:hAnsi="宋体" w:cs="宋体"/>
                <w:color w:val="000000"/>
                <w:kern w:val="0"/>
              </w:rPr>
              <w:t>制动</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驻车制动类型</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hint="eastAsia" w:ascii="宋体" w:hAnsi="宋体" w:cs="宋体"/>
                <w:color w:val="000000"/>
                <w:kern w:val="0"/>
              </w:rPr>
              <w:t>安全参数</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cs="宋体"/>
                <w:color w:val="000000"/>
                <w:kern w:val="0"/>
              </w:rPr>
              <w:t>ABS</w:t>
            </w:r>
            <w:r>
              <w:rPr>
                <w:rFonts w:hint="eastAsia" w:ascii="宋体" w:hAnsi="宋体" w:cs="宋体"/>
                <w:color w:val="000000"/>
                <w:kern w:val="0"/>
              </w:rPr>
              <w:t>防抱死</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并线辅助</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车道保持辅助系统</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车道偏离预警</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前排气囊</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后排气囊</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胎压检测装置</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000000"/>
                <w:kern w:val="0"/>
              </w:rPr>
            </w:pPr>
            <w:r>
              <w:rPr>
                <w:rFonts w:hint="eastAsia" w:ascii="宋体" w:hAnsi="宋体" w:cs="宋体"/>
                <w:color w:val="000000"/>
                <w:kern w:val="0"/>
              </w:rPr>
              <w:t>智慧科技参数</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驻车雷达</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驾驶辅助影像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巡航系统</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中控台彩色大屏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cs="宋体"/>
                <w:color w:val="000000"/>
                <w:kern w:val="0"/>
              </w:rPr>
              <w:t>GPS</w:t>
            </w:r>
            <w:r>
              <w:rPr>
                <w:rFonts w:hint="eastAsia" w:ascii="宋体" w:hAnsi="宋体" w:cs="宋体"/>
                <w:color w:val="000000"/>
                <w:kern w:val="0"/>
              </w:rPr>
              <w:t>导航</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导航路况信息显示</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语音识别控制系统</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383"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空调</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空调控制方式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color w:val="000000"/>
                <w:kern w:val="0"/>
              </w:rPr>
            </w:pPr>
            <w:r>
              <w:rPr>
                <w:rFonts w:hint="eastAsia" w:ascii="宋体" w:hAnsi="宋体" w:cs="宋体"/>
                <w:color w:val="000000"/>
                <w:kern w:val="0"/>
              </w:rPr>
              <w:t>充电桩</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color w:val="000000"/>
                <w:kern w:val="0"/>
              </w:rPr>
            </w:pPr>
            <w:r>
              <w:rPr>
                <w:rFonts w:hint="eastAsia" w:ascii="宋体" w:hAnsi="宋体" w:cs="宋体"/>
                <w:color w:val="000000"/>
                <w:kern w:val="0"/>
              </w:rPr>
              <w:t>充电桩(选装件，单独报价)</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bl>
    <w:p>
      <w:pPr>
        <w:pStyle w:val="8"/>
        <w:numPr>
          <w:ilvl w:val="0"/>
          <w:numId w:val="0"/>
        </w:numPr>
        <w:ind w:firstLine="480"/>
        <w:rPr>
          <w:rFonts w:hint="default" w:ascii="仿宋" w:hAnsi="仿宋" w:eastAsia="仿宋"/>
          <w:bCs/>
          <w:sz w:val="24"/>
          <w:szCs w:val="24"/>
          <w:lang w:val="en-US" w:eastAsia="zh-CN"/>
        </w:rPr>
      </w:pPr>
    </w:p>
    <w:p>
      <w:pPr>
        <w:pStyle w:val="8"/>
        <w:numPr>
          <w:ilvl w:val="0"/>
          <w:numId w:val="0"/>
        </w:numPr>
        <w:ind w:firstLine="480"/>
        <w:rPr>
          <w:rFonts w:hint="default" w:ascii="仿宋" w:hAnsi="仿宋" w:eastAsia="仿宋"/>
          <w:bCs/>
          <w:sz w:val="24"/>
          <w:szCs w:val="24"/>
          <w:lang w:val="en-US" w:eastAsia="zh-CN"/>
        </w:rPr>
      </w:pPr>
      <w:r>
        <w:rPr>
          <w:rFonts w:hint="eastAsia" w:ascii="仿宋" w:hAnsi="仿宋" w:eastAsia="仿宋"/>
          <w:bCs/>
          <w:sz w:val="24"/>
          <w:szCs w:val="24"/>
          <w:lang w:val="en-US" w:eastAsia="zh-CN"/>
        </w:rPr>
        <w:t>第11-18包按下表填写</w:t>
      </w:r>
    </w:p>
    <w:tbl>
      <w:tblPr>
        <w:tblStyle w:val="9"/>
        <w:tblW w:w="8411" w:type="dxa"/>
        <w:jc w:val="center"/>
        <w:tblLayout w:type="fixed"/>
        <w:tblCellMar>
          <w:top w:w="0" w:type="dxa"/>
          <w:left w:w="108" w:type="dxa"/>
          <w:bottom w:w="0" w:type="dxa"/>
          <w:right w:w="108" w:type="dxa"/>
        </w:tblCellMar>
      </w:tblPr>
      <w:tblGrid>
        <w:gridCol w:w="1252"/>
        <w:gridCol w:w="2741"/>
        <w:gridCol w:w="4418"/>
      </w:tblGrid>
      <w:tr>
        <w:tblPrEx>
          <w:tblCellMar>
            <w:top w:w="0" w:type="dxa"/>
            <w:left w:w="108" w:type="dxa"/>
            <w:bottom w:w="0" w:type="dxa"/>
            <w:right w:w="108" w:type="dxa"/>
          </w:tblCellMar>
        </w:tblPrEx>
        <w:trPr>
          <w:trHeight w:val="498"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品牌、型号</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2"/>
                <w:szCs w:val="22"/>
                <w:lang w:val="en-US" w:eastAsia="zh-CN" w:bidi="ar-SA"/>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须填写完整的品牌和型号</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投标报价</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2"/>
                <w:szCs w:val="22"/>
                <w:lang w:val="en-US" w:eastAsia="zh-CN" w:bidi="ar-SA"/>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单位为“万元”</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合同履行期限</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2"/>
                <w:szCs w:val="22"/>
                <w:lang w:val="en-US" w:eastAsia="zh-CN" w:bidi="ar-SA"/>
              </w:rPr>
            </w:pPr>
            <w:r>
              <w:rPr>
                <w:rFonts w:hint="eastAsia" w:ascii="宋体" w:hAnsi="宋体" w:cs="宋体"/>
                <w:color w:val="000000"/>
                <w:kern w:val="0"/>
                <w:sz w:val="22"/>
              </w:rPr>
              <w:t>框架协议签订之日起至2023年12月31日止</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质保期</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2"/>
                <w:szCs w:val="22"/>
                <w:lang w:val="en-US" w:eastAsia="zh-CN" w:bidi="ar-SA"/>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供应商根据实际情况填写，但不得少于</w:t>
            </w:r>
            <w:r>
              <w:rPr>
                <w:rFonts w:hint="eastAsia" w:ascii="宋体" w:hAnsi="宋体" w:cs="宋体"/>
                <w:b/>
                <w:bCs/>
                <w:i/>
                <w:iCs/>
                <w:color w:val="808080" w:themeColor="text1" w:themeTint="80"/>
                <w:kern w:val="0"/>
                <w:sz w:val="22"/>
                <w14:textFill>
                  <w14:solidFill>
                    <w14:schemeClr w14:val="tx1">
                      <w14:lumMod w14:val="50000"/>
                      <w14:lumOff w14:val="50000"/>
                    </w14:schemeClr>
                  </w14:solidFill>
                </w14:textFill>
              </w:rPr>
              <w:t>3年或行驶100000公里（已先到者为准）。</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免费维修保养次数</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2"/>
                <w:szCs w:val="22"/>
                <w:lang w:val="en-US" w:eastAsia="zh-CN" w:bidi="ar-SA"/>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（将作为淘汰重要指标，请谨慎填写，淘汰规则详见文件第五章）</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1"/>
                <w:szCs w:val="22"/>
                <w:lang w:val="en-US" w:eastAsia="zh-CN" w:bidi="ar-SA"/>
              </w:rPr>
            </w:pPr>
            <w:r>
              <w:rPr>
                <w:rFonts w:hint="eastAsia" w:ascii="宋体" w:hAnsi="宋体" w:cs="宋体"/>
                <w:color w:val="000000"/>
                <w:kern w:val="0"/>
                <w:lang w:val="en-US" w:eastAsia="zh-CN"/>
              </w:rPr>
              <w:t>免费道路救援次数</w:t>
            </w:r>
          </w:p>
        </w:tc>
        <w:tc>
          <w:tcPr>
            <w:tcW w:w="715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2"/>
                <w:szCs w:val="22"/>
                <w:lang w:val="en-US" w:eastAsia="zh-CN" w:bidi="ar-SA"/>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（将作为淘汰重要指标，请谨慎填写，淘汰规则详见文件第五章）</w:t>
            </w:r>
          </w:p>
        </w:tc>
      </w:tr>
      <w:tr>
        <w:tblPrEx>
          <w:tblCellMar>
            <w:top w:w="0" w:type="dxa"/>
            <w:left w:w="108" w:type="dxa"/>
            <w:bottom w:w="0" w:type="dxa"/>
            <w:right w:w="108" w:type="dxa"/>
          </w:tblCellMar>
        </w:tblPrEx>
        <w:trPr>
          <w:trHeight w:val="270"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rPr>
            </w:pPr>
            <w:r>
              <w:rPr>
                <w:rFonts w:hint="eastAsia" w:ascii="宋体" w:hAnsi="宋体" w:cs="宋体"/>
                <w:color w:val="000000"/>
                <w:kern w:val="0"/>
              </w:rPr>
              <w:t>参数类别</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rPr>
            </w:pPr>
            <w:r>
              <w:rPr>
                <w:rFonts w:hint="eastAsia" w:ascii="宋体" w:hAnsi="宋体" w:cs="宋体"/>
                <w:color w:val="000000"/>
                <w:kern w:val="0"/>
              </w:rPr>
              <w:t>技术参数名称</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响应要求</w:t>
            </w:r>
          </w:p>
        </w:tc>
      </w:tr>
      <w:tr>
        <w:tblPrEx>
          <w:tblCellMar>
            <w:top w:w="0" w:type="dxa"/>
            <w:left w:w="108" w:type="dxa"/>
            <w:bottom w:w="0" w:type="dxa"/>
            <w:right w:w="108" w:type="dxa"/>
          </w:tblCellMar>
        </w:tblPrEx>
        <w:trPr>
          <w:trHeight w:val="285"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基本参数</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型号</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eastAsia="宋体" w:cs="宋体"/>
                <w:color w:val="000000"/>
                <w:kern w:val="0"/>
                <w:sz w:val="21"/>
                <w:szCs w:val="22"/>
                <w:lang w:val="en-US" w:eastAsia="zh-CN" w:bidi="ar-SA"/>
              </w:rPr>
            </w:pPr>
            <w:r>
              <w:rPr>
                <w:rFonts w:hint="eastAsia" w:ascii="宋体" w:hAnsi="宋体" w:cs="宋体"/>
                <w:color w:val="000000"/>
                <w:kern w:val="0"/>
              </w:rPr>
              <w:t>车身级别</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长</w:t>
            </w:r>
            <w:r>
              <w:rPr>
                <w:rFonts w:cs="宋体"/>
                <w:color w:val="000000"/>
                <w:kern w:val="0"/>
              </w:rPr>
              <w:t>*</w:t>
            </w:r>
            <w:r>
              <w:rPr>
                <w:rFonts w:hint="eastAsia" w:ascii="宋体" w:hAnsi="宋体" w:cs="宋体"/>
                <w:color w:val="000000"/>
                <w:kern w:val="0"/>
              </w:rPr>
              <w:t>宽</w:t>
            </w:r>
            <w:r>
              <w:rPr>
                <w:rFonts w:cs="宋体"/>
                <w:color w:val="000000"/>
                <w:kern w:val="0"/>
              </w:rPr>
              <w:t>*</w:t>
            </w:r>
            <w:r>
              <w:rPr>
                <w:rFonts w:hint="eastAsia" w:ascii="宋体" w:hAnsi="宋体" w:cs="宋体"/>
                <w:color w:val="000000"/>
                <w:kern w:val="0"/>
              </w:rPr>
              <w:t>高</w:t>
            </w:r>
            <w:r>
              <w:rPr>
                <w:rFonts w:cs="宋体"/>
                <w:color w:val="000000"/>
                <w:kern w:val="0"/>
              </w:rPr>
              <w:t>(mm)</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301"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i/>
                <w:iCs/>
                <w:color w:val="000000"/>
                <w:kern w:val="0"/>
                <w:u w:val="single"/>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eastAsia="宋体" w:cs="宋体"/>
                <w:i/>
                <w:iCs/>
                <w:color w:val="000000"/>
                <w:kern w:val="0"/>
                <w:u w:val="single"/>
                <w:lang w:eastAsia="zh-CN"/>
              </w:rPr>
            </w:pPr>
            <w:r>
              <w:rPr>
                <w:rFonts w:hint="eastAsia" w:ascii="宋体" w:hAnsi="宋体" w:cs="宋体"/>
                <w:i/>
                <w:iCs/>
                <w:color w:val="000000"/>
                <w:kern w:val="0"/>
                <w:u w:val="single"/>
              </w:rPr>
              <w:t>能源</w:t>
            </w:r>
            <w:r>
              <w:rPr>
                <w:rFonts w:hint="eastAsia" w:ascii="宋体" w:hAnsi="宋体" w:cs="宋体"/>
                <w:i/>
                <w:iCs/>
                <w:color w:val="000000"/>
                <w:kern w:val="0"/>
                <w:u w:val="single"/>
                <w:lang w:val="en-US" w:eastAsia="zh-CN"/>
              </w:rPr>
              <w:t>形式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i/>
                <w:iCs/>
                <w:color w:val="000000"/>
                <w:kern w:val="0"/>
                <w:u w:val="single"/>
              </w:rPr>
            </w:pPr>
            <w:r>
              <w:rPr>
                <w:rFonts w:hint="eastAsia" w:cs="宋体"/>
                <w:i/>
                <w:iCs/>
                <w:color w:val="000000"/>
                <w:kern w:val="0"/>
                <w:u w:val="single"/>
              </w:rPr>
              <w:t>满足各分包要求</w:t>
            </w:r>
          </w:p>
        </w:tc>
      </w:tr>
      <w:tr>
        <w:tblPrEx>
          <w:tblCellMar>
            <w:top w:w="0" w:type="dxa"/>
            <w:left w:w="108" w:type="dxa"/>
            <w:bottom w:w="0" w:type="dxa"/>
            <w:right w:w="108" w:type="dxa"/>
          </w:tblCellMar>
        </w:tblPrEx>
        <w:trPr>
          <w:trHeight w:val="9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轴距</w:t>
            </w:r>
            <w:r>
              <w:rPr>
                <w:rFonts w:cs="宋体"/>
                <w:color w:val="000000"/>
                <w:kern w:val="0"/>
              </w:rPr>
              <w:t>(mm)</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车门数</w:t>
            </w:r>
            <w:r>
              <w:rPr>
                <w:rFonts w:cs="宋体"/>
                <w:color w:val="000000"/>
                <w:kern w:val="0"/>
              </w:rPr>
              <w:t>(</w:t>
            </w:r>
            <w:r>
              <w:rPr>
                <w:rFonts w:hint="eastAsia" w:ascii="宋体" w:hAnsi="宋体" w:cs="宋体"/>
                <w:color w:val="000000"/>
                <w:kern w:val="0"/>
              </w:rPr>
              <w:t>个</w:t>
            </w:r>
            <w:r>
              <w:rPr>
                <w:rFonts w:cs="宋体"/>
                <w:color w:val="000000"/>
                <w:kern w:val="0"/>
              </w:rPr>
              <w:t>)</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eastAsia="宋体" w:cs="宋体"/>
                <w:color w:val="000000"/>
                <w:kern w:val="0"/>
                <w:sz w:val="21"/>
                <w:szCs w:val="22"/>
                <w:lang w:val="en-US" w:eastAsia="zh-CN" w:bidi="ar-SA"/>
              </w:rPr>
            </w:pPr>
            <w:r>
              <w:rPr>
                <w:rFonts w:hint="eastAsia" w:ascii="宋体" w:hAnsi="宋体" w:cs="宋体"/>
                <w:color w:val="000000"/>
                <w:kern w:val="0"/>
              </w:rPr>
              <w:t>座位数</w:t>
            </w:r>
            <w:r>
              <w:rPr>
                <w:rFonts w:cs="宋体"/>
                <w:color w:val="000000"/>
                <w:kern w:val="0"/>
              </w:rPr>
              <w:t>(</w:t>
            </w:r>
            <w:r>
              <w:rPr>
                <w:rFonts w:hint="eastAsia" w:ascii="宋体" w:hAnsi="宋体" w:cs="宋体"/>
                <w:color w:val="000000"/>
                <w:kern w:val="0"/>
              </w:rPr>
              <w:t>个</w:t>
            </w:r>
            <w:r>
              <w:rPr>
                <w:rFonts w:cs="宋体"/>
                <w:color w:val="000000"/>
                <w:kern w:val="0"/>
              </w:rPr>
              <w:t>)</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Calibri" w:hAnsi="Calibri" w:eastAsia="宋体" w:cs="宋体"/>
                <w:i/>
                <w:iCs/>
                <w:color w:val="000000"/>
                <w:kern w:val="0"/>
                <w:sz w:val="21"/>
                <w:szCs w:val="22"/>
                <w:u w:val="single"/>
                <w:lang w:val="en-US" w:eastAsia="zh-CN" w:bidi="ar-SA"/>
              </w:rPr>
            </w:pPr>
            <w:r>
              <w:rPr>
                <w:rFonts w:hint="eastAsia" w:cs="宋体"/>
                <w:i/>
                <w:iCs/>
                <w:color w:val="000000"/>
                <w:kern w:val="0"/>
                <w:u w:val="single"/>
              </w:rPr>
              <w:t>满足各分包要求</w:t>
            </w:r>
          </w:p>
        </w:tc>
      </w:tr>
      <w:tr>
        <w:tblPrEx>
          <w:tblCellMar>
            <w:top w:w="0" w:type="dxa"/>
            <w:left w:w="108" w:type="dxa"/>
            <w:bottom w:w="0" w:type="dxa"/>
            <w:right w:w="108" w:type="dxa"/>
          </w:tblCellMar>
        </w:tblPrEx>
        <w:trPr>
          <w:trHeight w:val="285"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发动机</w:t>
            </w:r>
          </w:p>
          <w:p>
            <w:pPr>
              <w:widowControl/>
              <w:rPr>
                <w:rFonts w:hint="eastAsia" w:ascii="宋体" w:hAnsi="宋体" w:cs="宋体"/>
                <w:color w:val="000000"/>
                <w:kern w:val="0"/>
              </w:rPr>
            </w:pPr>
          </w:p>
          <w:p>
            <w:pPr>
              <w:widowControl/>
              <w:rPr>
                <w:rFonts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eastAsia="宋体" w:cs="宋体"/>
                <w:color w:val="000000"/>
                <w:kern w:val="0"/>
                <w:lang w:eastAsia="zh-CN"/>
              </w:rPr>
            </w:pPr>
            <w:r>
              <w:rPr>
                <w:rFonts w:hint="eastAsia" w:cs="宋体"/>
                <w:color w:val="000000"/>
                <w:kern w:val="0"/>
                <w:lang w:val="en-US" w:eastAsia="zh-CN"/>
              </w:rPr>
              <w:t>排量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rPr>
                <w:rFonts w:cs="宋体"/>
                <w:i/>
                <w:iCs/>
                <w:color w:val="000000"/>
                <w:kern w:val="0"/>
                <w:u w:val="single"/>
              </w:rPr>
            </w:pPr>
            <w:r>
              <w:rPr>
                <w:rFonts w:hint="eastAsia" w:cs="宋体"/>
                <w:i/>
                <w:iCs/>
                <w:color w:val="000000"/>
                <w:kern w:val="0"/>
                <w:u w:val="single"/>
              </w:rPr>
              <w:t>满足各分包要求</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进气形式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eastAsia="宋体" w:cs="宋体"/>
                <w:color w:val="000000"/>
                <w:kern w:val="0"/>
                <w:lang w:eastAsia="zh-CN"/>
              </w:rPr>
            </w:pPr>
            <w:r>
              <w:rPr>
                <w:rFonts w:hint="eastAsia" w:ascii="宋体" w:hAnsi="宋体" w:cs="宋体"/>
                <w:color w:val="000000"/>
                <w:kern w:val="0"/>
                <w:lang w:val="en-US" w:eastAsia="zh-CN"/>
              </w:rPr>
              <w:t>气缸数</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624"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最大功率</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161"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最大扭矩</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cs="宋体"/>
                <w:color w:val="000000"/>
                <w:kern w:val="0"/>
                <w:sz w:val="22"/>
              </w:rPr>
            </w:pPr>
            <w:r>
              <w:rPr>
                <w:rFonts w:hint="eastAsia" w:cs="宋体"/>
                <w:i/>
                <w:iCs/>
                <w:color w:val="000000"/>
                <w:kern w:val="0"/>
                <w:u w:val="single"/>
              </w:rPr>
              <w:t>满足各分包要求</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燃料形式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eastAsia="宋体" w:cs="宋体"/>
                <w:color w:val="000000"/>
                <w:kern w:val="0"/>
                <w:lang w:eastAsia="zh-CN"/>
              </w:rPr>
            </w:pPr>
            <w:r>
              <w:rPr>
                <w:rFonts w:hint="eastAsia" w:ascii="宋体" w:hAnsi="宋体" w:cs="宋体"/>
                <w:color w:val="000000"/>
                <w:kern w:val="0"/>
                <w:lang w:val="en-US" w:eastAsia="zh-CN"/>
              </w:rPr>
              <w:t>燃油标号</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22"/>
                <w:lang w:val="en-US" w:eastAsia="zh-CN"/>
              </w:rPr>
            </w:pPr>
            <w:r>
              <w:rPr>
                <w:rFonts w:hint="eastAsia" w:ascii="宋体" w:hAnsi="宋体" w:cs="宋体"/>
                <w:color w:val="000000"/>
                <w:kern w:val="0"/>
                <w:lang w:val="en-US" w:eastAsia="zh-CN"/>
              </w:rPr>
              <w:t>环保标准</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117"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eastAsia="宋体" w:cs="宋体"/>
                <w:color w:val="000000"/>
                <w:kern w:val="0"/>
                <w:lang w:val="en-US" w:eastAsia="zh-CN"/>
              </w:rPr>
              <w:t>底盘参数</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eastAsia="宋体" w:cs="宋体"/>
                <w:color w:val="000000"/>
                <w:kern w:val="0"/>
                <w:lang w:val="en-US" w:eastAsia="zh-CN"/>
              </w:rPr>
              <w:t>车桥系统</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0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eastAsia="宋体" w:cs="宋体"/>
                <w:color w:val="000000"/>
                <w:kern w:val="0"/>
                <w:lang w:val="en-US" w:eastAsia="zh-CN"/>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eastAsia="宋体" w:cs="宋体"/>
                <w:color w:val="000000"/>
                <w:kern w:val="0"/>
                <w:lang w:val="en-US" w:eastAsia="zh-CN"/>
              </w:rPr>
            </w:pPr>
            <w:r>
              <w:rPr>
                <w:rFonts w:hint="eastAsia" w:ascii="宋体" w:hAnsi="宋体" w:eastAsia="宋体" w:cs="宋体"/>
                <w:color w:val="000000"/>
                <w:kern w:val="0"/>
                <w:lang w:val="en-US" w:eastAsia="zh-CN"/>
              </w:rPr>
              <w:t>悬架系统</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eastAsia="宋体" w:cs="宋体"/>
                <w:color w:val="000000"/>
                <w:kern w:val="0"/>
                <w:lang w:val="en-US" w:eastAsia="zh-CN"/>
              </w:rPr>
              <w:t>制动方式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eastAsia="宋体" w:cs="宋体"/>
                <w:color w:val="000000"/>
                <w:kern w:val="0"/>
                <w:lang w:val="en-US" w:eastAsia="zh-CN"/>
              </w:rPr>
              <w:t>变速箱形式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eastAsia="宋体" w:cs="宋体"/>
                <w:color w:val="000000"/>
                <w:kern w:val="0"/>
                <w:lang w:val="en-US" w:eastAsia="zh-CN"/>
              </w:rPr>
              <w:t>档位数</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hint="eastAsia" w:ascii="宋体" w:hAnsi="宋体" w:cs="宋体"/>
                <w:color w:val="000000"/>
                <w:kern w:val="0"/>
              </w:rPr>
              <w:t>安全参数</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cs="宋体"/>
                <w:color w:val="000000"/>
                <w:kern w:val="0"/>
              </w:rPr>
            </w:pPr>
            <w:r>
              <w:rPr>
                <w:rFonts w:cs="宋体"/>
                <w:color w:val="000000"/>
                <w:kern w:val="0"/>
              </w:rPr>
              <w:t>ABS</w:t>
            </w:r>
            <w:r>
              <w:rPr>
                <w:rFonts w:hint="eastAsia" w:ascii="宋体" w:hAnsi="宋体" w:cs="宋体"/>
                <w:color w:val="000000"/>
                <w:kern w:val="0"/>
              </w:rPr>
              <w:t>防抱死</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车身稳定装置</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制动辅助装置</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restart"/>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000000"/>
                <w:kern w:val="0"/>
              </w:rPr>
            </w:pPr>
            <w:r>
              <w:rPr>
                <w:rFonts w:hint="eastAsia" w:ascii="宋体" w:hAnsi="宋体" w:cs="宋体"/>
                <w:color w:val="000000"/>
                <w:kern w:val="0"/>
              </w:rPr>
              <w:t>智慧科技参数</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驻车雷达</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85"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lang w:val="en-US" w:eastAsia="zh-CN"/>
              </w:rPr>
              <w:t>倒车</w:t>
            </w:r>
            <w:r>
              <w:rPr>
                <w:rFonts w:hint="eastAsia" w:ascii="宋体" w:hAnsi="宋体" w:cs="宋体"/>
                <w:color w:val="000000"/>
                <w:kern w:val="0"/>
              </w:rPr>
              <w:t>影像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270" w:hRule="atLeast"/>
          <w:jc w:val="center"/>
        </w:trPr>
        <w:tc>
          <w:tcPr>
            <w:tcW w:w="1252" w:type="dxa"/>
            <w:vMerge w:val="continue"/>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000000"/>
                <w:kern w:val="0"/>
              </w:rPr>
            </w:pP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宋体" w:hAnsi="宋体" w:eastAsia="宋体" w:cs="宋体"/>
                <w:color w:val="000000"/>
                <w:kern w:val="0"/>
                <w:lang w:val="en-US" w:eastAsia="zh-CN"/>
              </w:rPr>
            </w:pPr>
            <w:r>
              <w:rPr>
                <w:rFonts w:hint="eastAsia" w:ascii="宋体" w:hAnsi="宋体" w:cs="宋体"/>
                <w:color w:val="000000"/>
                <w:kern w:val="0"/>
                <w:lang w:val="en-US" w:eastAsia="zh-CN"/>
              </w:rPr>
              <w:t>行车记录仪</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r>
        <w:tblPrEx>
          <w:tblCellMar>
            <w:top w:w="0" w:type="dxa"/>
            <w:left w:w="108" w:type="dxa"/>
            <w:bottom w:w="0" w:type="dxa"/>
            <w:right w:w="108" w:type="dxa"/>
          </w:tblCellMar>
        </w:tblPrEx>
        <w:trPr>
          <w:trHeight w:val="383" w:hRule="atLeast"/>
          <w:jc w:val="center"/>
        </w:trPr>
        <w:tc>
          <w:tcPr>
            <w:tcW w:w="1252"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空调</w:t>
            </w:r>
          </w:p>
        </w:tc>
        <w:tc>
          <w:tcPr>
            <w:tcW w:w="2741"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rPr>
            </w:pPr>
            <w:r>
              <w:rPr>
                <w:rFonts w:hint="eastAsia" w:ascii="宋体" w:hAnsi="宋体" w:cs="宋体"/>
                <w:color w:val="000000"/>
                <w:kern w:val="0"/>
              </w:rPr>
              <w:t>空调控制方式</w:t>
            </w:r>
          </w:p>
        </w:tc>
        <w:tc>
          <w:tcPr>
            <w:tcW w:w="441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pPr>
            <w:r>
              <w:rPr>
                <w:rFonts w:hint="eastAsia" w:ascii="宋体" w:hAnsi="宋体" w:cs="宋体"/>
                <w:b/>
                <w:bCs/>
                <w:i/>
                <w:iCs/>
                <w:color w:val="808080" w:themeColor="text1" w:themeTint="80"/>
                <w:kern w:val="0"/>
                <w:sz w:val="22"/>
                <w:lang w:val="en-US" w:eastAsia="zh-CN"/>
                <w14:textFill>
                  <w14:solidFill>
                    <w14:schemeClr w14:val="tx1">
                      <w14:lumMod w14:val="50000"/>
                      <w14:lumOff w14:val="50000"/>
                    </w14:schemeClr>
                  </w14:solidFill>
                </w14:textFill>
              </w:rPr>
              <w:t>根据所响应的车型情况填报</w:t>
            </w:r>
          </w:p>
        </w:tc>
      </w:tr>
    </w:tbl>
    <w:p>
      <w:pPr>
        <w:spacing w:before="100" w:beforeAutospacing="1" w:after="100" w:afterAutospacing="1" w:line="360" w:lineRule="auto"/>
        <w:jc w:val="left"/>
        <w:rPr>
          <w:rFonts w:ascii="仿宋" w:hAnsi="仿宋" w:eastAsia="仿宋" w:cs="Times New Roman"/>
          <w:b/>
          <w:bCs/>
          <w:color w:val="FF0000"/>
          <w:sz w:val="24"/>
          <w:szCs w:val="21"/>
          <w:lang w:val="zh-CN"/>
        </w:rPr>
      </w:pPr>
      <w:r>
        <w:rPr>
          <w:rFonts w:hint="eastAsia" w:ascii="仿宋" w:hAnsi="仿宋" w:eastAsia="仿宋" w:cs="Times New Roman"/>
          <w:b/>
          <w:bCs/>
          <w:color w:val="FF0000"/>
          <w:sz w:val="24"/>
          <w:szCs w:val="21"/>
          <w:lang w:val="zh-CN"/>
        </w:rPr>
        <w:t>注意：本项目报价单位为“万元”，不得更改，如因报价超过最高限制单价的，将作无效响应处理。</w:t>
      </w:r>
    </w:p>
    <w:p>
      <w:pPr>
        <w:rPr>
          <w:rFonts w:hint="eastAsia"/>
        </w:rPr>
      </w:pPr>
    </w:p>
    <w:p>
      <w:pPr>
        <w:bidi w:val="0"/>
        <w:rPr>
          <w:rFonts w:hint="eastAsia"/>
        </w:rPr>
      </w:pPr>
    </w:p>
    <w:p>
      <w:pPr>
        <w:pStyle w:val="3"/>
        <w:keepNext/>
        <w:keepLines/>
        <w:pageBreakBefore/>
        <w:widowControl w:val="0"/>
        <w:numPr>
          <w:ilvl w:val="0"/>
          <w:numId w:val="0"/>
        </w:numPr>
        <w:kinsoku/>
        <w:wordWrap/>
        <w:overflowPunct/>
        <w:topLinePunct w:val="0"/>
        <w:autoSpaceDE/>
        <w:autoSpaceDN/>
        <w:bidi w:val="0"/>
        <w:adjustRightInd/>
        <w:snapToGrid/>
        <w:spacing w:before="240" w:after="120" w:line="579" w:lineRule="auto"/>
        <w:ind w:left="1678" w:leftChars="0"/>
        <w:jc w:val="both"/>
        <w:textAlignment w:val="auto"/>
        <w:rPr>
          <w:rFonts w:hint="eastAsia" w:ascii="仿宋" w:hAnsi="仿宋" w:eastAsia="仿宋" w:cs="仿宋"/>
          <w:sz w:val="32"/>
          <w:szCs w:val="32"/>
          <w:lang w:val="en-US" w:eastAsia="zh-CN"/>
        </w:rPr>
      </w:pPr>
      <w:r>
        <w:rPr>
          <w:rFonts w:hint="eastAsia" w:ascii="仿宋" w:hAnsi="仿宋" w:eastAsia="仿宋"/>
          <w:sz w:val="32"/>
          <w:szCs w:val="32"/>
          <w:lang w:val="en-US" w:eastAsia="zh-CN"/>
        </w:rPr>
        <w:t xml:space="preserve">第三章 </w:t>
      </w:r>
      <w:r>
        <w:rPr>
          <w:rFonts w:hint="eastAsia" w:ascii="仿宋" w:hAnsi="仿宋" w:eastAsia="仿宋" w:cs="仿宋"/>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lang w:val="en-US" w:eastAsia="zh-CN"/>
        </w:rPr>
      </w:pPr>
      <w:r>
        <w:rPr>
          <w:rFonts w:hint="eastAsia" w:ascii="仿宋" w:hAnsi="仿宋" w:eastAsia="仿宋" w:cs="仿宋"/>
          <w:bCs/>
          <w:color w:val="auto"/>
          <w:sz w:val="24"/>
          <w:szCs w:val="24"/>
          <w:lang w:val="en-US" w:eastAsia="zh-CN"/>
        </w:rPr>
        <w:t>（2）若按淘汰率得出的淘汰名次存在并列排序，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（1）本项目对小型和微型企业产品给予</w:t>
      </w:r>
      <w:r>
        <w:rPr>
          <w:rFonts w:hint="eastAsia" w:ascii="仿宋" w:hAnsi="仿宋" w:eastAsia="仿宋" w:cs="仿宋"/>
          <w:bCs/>
          <w:sz w:val="24"/>
          <w:szCs w:val="24"/>
          <w:highlight w:val="none"/>
          <w:lang w:val="en-US" w:eastAsia="zh-CN"/>
        </w:rPr>
        <w:t>10%</w:t>
      </w:r>
      <w:r>
        <w:rPr>
          <w:rFonts w:hint="default" w:ascii="仿宋" w:hAnsi="仿宋" w:eastAsia="仿宋" w:cs="仿宋"/>
          <w:bCs/>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2、残疾人福利单位价格扣除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（1）本项目对残疾人福利性单位视同小型、微型企业，给予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（2）残疾人福利单位需按照征集文件的要求提供《残疾人福利性单位声明函》。</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（3）残疾人福利单位标准请参照《关于促进残疾人就业政府采购政策的通知》（财库〔2017〕141号）。</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3、监狱和戒毒企业价格扣除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（1）本项目对监狱和戒毒企业（简称监狱企业）视同小型、微型企业，给予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（2）监狱企业参加政府采购活动时，需提供由省级以上监狱管理局、戒毒管理局(含新疆生产建设兵团)出具的属于监狱企业的证明文件。供应商如不提供上述证明文件，价格将不做相应扣除。</w:t>
      </w:r>
    </w:p>
    <w:p>
      <w:pPr>
        <w:spacing w:line="440" w:lineRule="exact"/>
        <w:ind w:firstLine="480" w:firstLineChars="200"/>
        <w:rPr>
          <w:rFonts w:hint="eastAsia" w:ascii="仿宋" w:hAnsi="仿宋" w:eastAsia="仿宋" w:cs="仿宋"/>
          <w:bCs/>
          <w:sz w:val="24"/>
          <w:szCs w:val="24"/>
          <w:lang w:eastAsia="zh-CN"/>
        </w:rPr>
      </w:pPr>
      <w:r>
        <w:rPr>
          <w:rFonts w:ascii="仿宋" w:hAnsi="仿宋" w:eastAsia="仿宋" w:cs="仿宋"/>
          <w:bCs/>
          <w:sz w:val="24"/>
          <w:szCs w:val="24"/>
        </w:rPr>
        <w:t>（3）监狱企业标准请参照《关于政府采购支持监狱企业发展有关问题的通知》（财库[2014]68号）</w:t>
      </w:r>
      <w:r>
        <w:rPr>
          <w:rFonts w:hint="eastAsia" w:ascii="仿宋" w:hAnsi="仿宋" w:eastAsia="仿宋" w:cs="仿宋"/>
          <w:bCs/>
          <w:sz w:val="24"/>
          <w:szCs w:val="24"/>
          <w:lang w:eastAsia="zh-CN"/>
        </w:rPr>
        <w:t>。</w:t>
      </w:r>
    </w:p>
    <w:p>
      <w:pPr>
        <w:spacing w:line="440" w:lineRule="exact"/>
        <w:ind w:firstLine="480" w:firstLineChars="200"/>
        <w:rPr>
          <w:rFonts w:ascii="仿宋" w:hAnsi="仿宋" w:eastAsia="仿宋" w:cs="仿宋"/>
          <w:bCs/>
          <w:sz w:val="24"/>
          <w:szCs w:val="24"/>
        </w:rPr>
      </w:pPr>
      <w:r>
        <w:rPr>
          <w:rFonts w:hint="default" w:ascii="仿宋" w:hAnsi="仿宋" w:eastAsia="仿宋" w:cs="仿宋"/>
          <w:bCs/>
          <w:color w:val="auto"/>
          <w:sz w:val="24"/>
          <w:szCs w:val="24"/>
          <w:lang w:val="en-US" w:eastAsia="zh-CN"/>
        </w:rPr>
        <w:t>4、残疾人福利单位、监狱企业属于小型、微型企业的，不重复享受政策</w:t>
      </w:r>
      <w:r>
        <w:rPr>
          <w:rFonts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二、确定第二阶段成交供应商的方式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firstLine="480" w:firstLineChars="200"/>
        <w:jc w:val="both"/>
        <w:rPr>
          <w:rFonts w:hint="default" w:ascii="华文仿宋" w:hAnsi="华文仿宋" w:eastAsia="华文仿宋" w:cs="Times New Roman"/>
          <w:sz w:val="24"/>
          <w:szCs w:val="24"/>
        </w:rPr>
      </w:pPr>
      <w:r>
        <w:rPr>
          <w:rFonts w:hint="default" w:ascii="仿宋" w:hAnsi="仿宋" w:eastAsia="仿宋" w:cs="仿宋"/>
          <w:bCs/>
          <w:sz w:val="24"/>
          <w:szCs w:val="24"/>
          <w:lang w:val="en-US" w:eastAsia="zh-CN"/>
        </w:rPr>
        <w:t>1.确定第二阶段成交供应商的方式为</w:t>
      </w:r>
      <w:r>
        <w:rPr>
          <w:rStyle w:val="13"/>
          <w:rFonts w:hint="default" w:ascii="华文仿宋" w:hAnsi="华文仿宋" w:eastAsia="华文仿宋" w:cs="华文仿宋"/>
          <w:kern w:val="2"/>
          <w:sz w:val="24"/>
          <w:szCs w:val="24"/>
          <w:lang w:val="en-US" w:eastAsia="zh-CN" w:bidi="ar"/>
        </w:rPr>
        <w:t>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3"/>
          <w:rFonts w:hint="default" w:ascii="华文仿宋" w:hAnsi="华文仿宋" w:eastAsia="华文仿宋" w:cs="华文仿宋"/>
          <w:b/>
          <w:bCs/>
          <w:kern w:val="2"/>
          <w:sz w:val="24"/>
          <w:szCs w:val="24"/>
          <w:u w:val="none"/>
          <w:lang w:eastAsia="zh-CN" w:bidi="ar"/>
        </w:rPr>
        <w:t xml:space="preserve">    </w:t>
      </w:r>
      <w:r>
        <w:rPr>
          <w:rStyle w:val="13"/>
          <w:rFonts w:hint="default" w:ascii="华文仿宋" w:hAnsi="华文仿宋" w:eastAsia="华文仿宋" w:cs="华文仿宋"/>
          <w:b/>
          <w:bCs/>
          <w:kern w:val="2"/>
          <w:sz w:val="24"/>
          <w:szCs w:val="24"/>
          <w:u w:val="single"/>
          <w:lang w:val="en-US" w:eastAsia="zh-CN" w:bidi="ar"/>
        </w:rPr>
        <w:t>直接选定</w:t>
      </w:r>
      <w:r>
        <w:rPr>
          <w:rStyle w:val="13"/>
          <w:rFonts w:hint="default" w:ascii="华文仿宋" w:hAnsi="华文仿宋" w:eastAsia="华文仿宋" w:cs="华文仿宋"/>
          <w:kern w:val="2"/>
          <w:sz w:val="24"/>
          <w:szCs w:val="24"/>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numPr>
          <w:ilvl w:val="0"/>
          <w:numId w:val="0"/>
        </w:numPr>
        <w:spacing w:line="440" w:lineRule="exact"/>
        <w:ind w:firstLine="480" w:firstLineChars="200"/>
        <w:rPr>
          <w:rFonts w:hint="eastAsia" w:ascii="仿宋" w:hAnsi="仿宋" w:eastAsia="仿宋" w:cs="仿宋"/>
          <w:bCs/>
          <w:sz w:val="24"/>
          <w:szCs w:val="24"/>
          <w:lang w:val="en-US" w:eastAsia="zh-CN"/>
        </w:rPr>
      </w:pPr>
      <w:r>
        <w:rPr>
          <w:rStyle w:val="13"/>
          <w:rFonts w:hint="default" w:ascii="华文仿宋" w:hAnsi="华文仿宋" w:eastAsia="华文仿宋" w:cs="华文仿宋"/>
          <w:b/>
          <w:bCs/>
          <w:kern w:val="2"/>
          <w:sz w:val="24"/>
          <w:szCs w:val="24"/>
          <w:u w:val="single"/>
          <w:lang w:val="en-US" w:eastAsia="zh-CN" w:bidi="ar"/>
        </w:rPr>
        <w:t>二次竞价</w:t>
      </w:r>
      <w:r>
        <w:rPr>
          <w:rStyle w:val="13"/>
          <w:rFonts w:hint="default" w:ascii="华文仿宋" w:hAnsi="华文仿宋" w:eastAsia="华文仿宋" w:cs="华文仿宋"/>
          <w:kern w:val="2"/>
          <w:sz w:val="24"/>
          <w:szCs w:val="24"/>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numPr>
          <w:ilvl w:val="0"/>
          <w:numId w:val="0"/>
        </w:numPr>
        <w:spacing w:line="440" w:lineRule="exact"/>
        <w:ind w:firstLine="480" w:firstLineChars="200"/>
        <w:rPr>
          <w:rFonts w:hint="eastAsia" w:ascii="仿宋" w:hAnsi="仿宋" w:eastAsia="仿宋" w:cs="仿宋"/>
          <w:bCs/>
          <w:sz w:val="24"/>
          <w:szCs w:val="24"/>
          <w:lang w:val="en-US" w:eastAsia="zh-CN"/>
        </w:rPr>
      </w:pPr>
      <w:r>
        <w:rPr>
          <w:rFonts w:hint="default" w:ascii="仿宋" w:hAnsi="仿宋" w:eastAsia="仿宋" w:cs="仿宋"/>
          <w:bCs/>
          <w:sz w:val="24"/>
          <w:szCs w:val="24"/>
          <w:lang w:val="en-US" w:eastAsia="zh-CN"/>
        </w:rPr>
        <w:t>2.采购人在确定成交供应商后，双方应当按照框架协议中规定的“采购合同文本”格式签订电子采购合同，不得擅自改变框架协议约定的合同实质性条款。</w:t>
      </w:r>
    </w:p>
    <w:p>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8AD5BF"/>
    <w:multiLevelType w:val="singleLevel"/>
    <w:tmpl w:val="E08AD5BF"/>
    <w:lvl w:ilvl="0" w:tentative="0">
      <w:start w:val="1"/>
      <w:numFmt w:val="decimal"/>
      <w:lvlText w:val="%1."/>
      <w:lvlJc w:val="left"/>
      <w:pPr>
        <w:ind w:left="425" w:hanging="425"/>
      </w:pPr>
      <w:rPr>
        <w:rFonts w:hint="default"/>
      </w:rPr>
    </w:lvl>
  </w:abstractNum>
  <w:abstractNum w:abstractNumId="1">
    <w:nsid w:val="0EA1986C"/>
    <w:multiLevelType w:val="singleLevel"/>
    <w:tmpl w:val="0EA1986C"/>
    <w:lvl w:ilvl="0" w:tentative="0">
      <w:start w:val="1"/>
      <w:numFmt w:val="decimal"/>
      <w:suff w:val="space"/>
      <w:lvlText w:val="%1."/>
      <w:lvlJc w:val="left"/>
    </w:lvl>
  </w:abstractNum>
  <w:abstractNum w:abstractNumId="2">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638D4E4D"/>
    <w:rsid w:val="076523B3"/>
    <w:rsid w:val="087A6887"/>
    <w:rsid w:val="0F4C2B38"/>
    <w:rsid w:val="2A035E71"/>
    <w:rsid w:val="3E3C1A9E"/>
    <w:rsid w:val="45035053"/>
    <w:rsid w:val="498F4DFA"/>
    <w:rsid w:val="4B7717AC"/>
    <w:rsid w:val="4E6342B9"/>
    <w:rsid w:val="554656DF"/>
    <w:rsid w:val="5C090F52"/>
    <w:rsid w:val="638D4E4D"/>
    <w:rsid w:val="6A4E248A"/>
    <w:rsid w:val="72633601"/>
    <w:rsid w:val="776A6901"/>
    <w:rsid w:val="78505D4A"/>
    <w:rsid w:val="7F925A63"/>
    <w:rsid w:val="EBCF01CA"/>
    <w:rsid w:val="FF4BAD9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next w:val="8"/>
    <w:semiHidden/>
    <w:unhideWhenUsed/>
    <w:qFormat/>
    <w:uiPriority w:val="99"/>
    <w:pPr>
      <w:spacing w:after="120"/>
      <w:ind w:left="420" w:leftChars="200"/>
    </w:pPr>
  </w:style>
  <w:style w:type="paragraph" w:styleId="8">
    <w:name w:val="Body Text First Indent 2"/>
    <w:basedOn w:val="7"/>
    <w:semiHidden/>
    <w:unhideWhenUsed/>
    <w:qFormat/>
    <w:uiPriority w:val="99"/>
    <w:pPr>
      <w:ind w:firstLine="420" w:firstLineChars="200"/>
    </w:p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style21"/>
    <w:basedOn w:val="11"/>
    <w:qFormat/>
    <w:uiPriority w:val="0"/>
    <w:rPr>
      <w:rFonts w:hint="eastAsia" w:ascii="华文仿宋" w:hAnsi="华文仿宋" w:eastAsia="华文仿宋"/>
      <w:color w:val="000000"/>
      <w:sz w:val="28"/>
      <w:szCs w:val="28"/>
    </w:rPr>
  </w:style>
  <w:style w:type="character" w:customStyle="1" w:styleId="13">
    <w:name w:val="15"/>
    <w:basedOn w:val="11"/>
    <w:qFormat/>
    <w:uiPriority w:val="0"/>
    <w:rPr>
      <w:rFonts w:hint="default" w:ascii="华文仿宋" w:hAnsi="华文仿宋" w:eastAsia="华文仿宋" w:cs="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7602</Words>
  <Characters>8311</Characters>
  <Lines>0</Lines>
  <Paragraphs>0</Paragraphs>
  <TotalTime>0</TotalTime>
  <ScaleCrop>false</ScaleCrop>
  <LinksUpToDate>false</LinksUpToDate>
  <CharactersWithSpaces>8335</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2023-06-19T22:12:00Z</dcterms:created>
  <dc:creator>NS</dc:creator>
  <cp:lastModifiedBy>胡靖</cp:lastModifiedBy>
  <dcterms:modified xsi:type="dcterms:W3CDTF">2023-12-12T08:55:43Z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26737FF67A8D443489781C470A21E1B9</vt:lpwstr>
  </property>
</Properties>
</file>