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before="240" w:after="120"/>
        <w:ind w:leftChars="-200"/>
        <w:jc w:val="center"/>
        <w:rPr>
          <w:rFonts w:ascii="仿宋" w:hAnsi="仿宋" w:eastAsia="仿宋"/>
          <w:color w:val="auto"/>
          <w:sz w:val="32"/>
          <w:szCs w:val="32"/>
        </w:rPr>
      </w:pPr>
      <w:r>
        <w:rPr>
          <w:rFonts w:hint="eastAsia" w:ascii="黑体" w:hAnsi="黑体" w:eastAsia="黑体" w:cs="黑体"/>
          <w:b w:val="0"/>
          <w:bCs w:val="0"/>
          <w:color w:val="auto"/>
          <w:sz w:val="44"/>
          <w:szCs w:val="44"/>
          <w:lang w:val="en-US" w:eastAsia="zh-CN"/>
        </w:rPr>
        <w:t>液晶显示器框架协议采购需求</w:t>
      </w:r>
    </w:p>
    <w:p>
      <w:pPr>
        <w:pStyle w:val="3"/>
        <w:numPr>
          <w:ilvl w:val="0"/>
          <w:numId w:val="1"/>
        </w:numPr>
        <w:spacing w:before="240" w:after="120"/>
        <w:ind w:left="643" w:hanging="643" w:hangingChars="200"/>
        <w:jc w:val="center"/>
        <w:rPr>
          <w:rFonts w:ascii="仿宋" w:hAnsi="仿宋" w:eastAsia="仿宋"/>
          <w:color w:val="auto"/>
          <w:sz w:val="32"/>
          <w:szCs w:val="32"/>
        </w:rPr>
      </w:pPr>
      <w:r>
        <w:rPr>
          <w:rFonts w:hint="eastAsia" w:ascii="仿宋" w:hAnsi="仿宋" w:eastAsia="仿宋"/>
          <w:color w:val="auto"/>
          <w:sz w:val="32"/>
          <w:szCs w:val="32"/>
          <w:lang w:val="en-US" w:eastAsia="zh-CN"/>
        </w:rPr>
        <w:t>资格要求</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1.满足《中华人民共和国政府采购法》第二十二条规定，即：</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（1）具有独立承担民事责任的能力；</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（2）具有良好的商业信誉和健全的财务会计制度；</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（3）具有履行合同所必需的设备和专业技术能力；</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（4）有依法缴纳税收和社会保障资金的良好记录；</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（5）参加政府采购活动前三年内，在经营活动中没有重大违法记录；</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（6）法律、行政法规规定的其他条件。</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2.单位负责人为同一人或者存在直接控股、管理关系的不同投标人，不得参加本项目同一合同项下的政府采购活动。</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3.为本采购项目提供整体设计、规范编制或者项目管理、监理、检测等服务的，不得再参加本项目的其他招标采购活动。</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4.未被列入失信被执行人、重大税收违法案件当事人名单，未被列入政府采购严重违法失信行为记录名单。</w:t>
      </w:r>
    </w:p>
    <w:p>
      <w:pPr>
        <w:widowControl/>
        <w:snapToGrid w:val="0"/>
        <w:spacing w:line="520" w:lineRule="exact"/>
        <w:ind w:firstLine="480" w:firstLineChars="200"/>
        <w:jc w:val="left"/>
        <w:rPr>
          <w:rFonts w:ascii="仿宋" w:hAnsi="仿宋" w:eastAsia="仿宋"/>
          <w:bCs/>
          <w:color w:val="auto"/>
          <w:sz w:val="24"/>
          <w:szCs w:val="24"/>
        </w:rPr>
      </w:pPr>
      <w:r>
        <w:rPr>
          <w:rFonts w:hint="eastAsia" w:ascii="仿宋" w:hAnsi="仿宋" w:eastAsia="仿宋"/>
          <w:bCs/>
          <w:color w:val="auto"/>
          <w:sz w:val="24"/>
          <w:szCs w:val="24"/>
        </w:rPr>
        <w:t>5.落实政府采购政策需满足的资格要求：无</w:t>
      </w:r>
    </w:p>
    <w:p>
      <w:pPr>
        <w:widowControl/>
        <w:snapToGrid w:val="0"/>
        <w:spacing w:line="520" w:lineRule="exact"/>
        <w:ind w:firstLine="480" w:firstLineChars="200"/>
        <w:jc w:val="left"/>
        <w:rPr>
          <w:rFonts w:hint="eastAsia" w:ascii="仿宋" w:hAnsi="仿宋" w:eastAsia="仿宋"/>
          <w:bCs/>
          <w:color w:val="auto"/>
          <w:sz w:val="24"/>
          <w:szCs w:val="24"/>
        </w:rPr>
      </w:pPr>
      <w:r>
        <w:rPr>
          <w:rFonts w:hint="eastAsia" w:ascii="仿宋" w:hAnsi="仿宋" w:eastAsia="仿宋"/>
          <w:bCs/>
          <w:color w:val="auto"/>
          <w:sz w:val="24"/>
          <w:szCs w:val="24"/>
        </w:rPr>
        <w:t>6.本项目的特定资格要求：</w:t>
      </w:r>
    </w:p>
    <w:p>
      <w:pPr>
        <w:widowControl/>
        <w:snapToGrid w:val="0"/>
        <w:spacing w:line="520" w:lineRule="exact"/>
        <w:ind w:firstLine="480" w:firstLineChars="200"/>
        <w:jc w:val="left"/>
        <w:rPr>
          <w:rFonts w:hint="eastAsia" w:ascii="仿宋" w:hAnsi="仿宋" w:eastAsia="仿宋"/>
          <w:bCs/>
          <w:sz w:val="24"/>
          <w:szCs w:val="24"/>
          <w:u w:val="single"/>
        </w:rPr>
      </w:pPr>
      <w:r>
        <w:rPr>
          <w:rFonts w:hint="eastAsia" w:ascii="仿宋" w:hAnsi="仿宋" w:eastAsia="仿宋"/>
          <w:bCs/>
          <w:sz w:val="24"/>
          <w:szCs w:val="24"/>
          <w:u w:val="single"/>
        </w:rPr>
        <w:t>供应商必须是本项目产品的生产厂家或者生产厂家对本项目的唯一授权供应商。若生产厂家和授权供应商均参与投标，则授权供应商视为无效投标；若同一生产厂家授权多个供应商参与投标，则所有授权供应商均视为无效投标。</w:t>
      </w:r>
    </w:p>
    <w:p>
      <w:pPr>
        <w:rPr>
          <w:rFonts w:hint="eastAsia" w:ascii="仿宋" w:hAnsi="仿宋" w:eastAsia="仿宋"/>
          <w:bCs/>
          <w:color w:val="auto"/>
          <w:sz w:val="24"/>
          <w:szCs w:val="24"/>
          <w:lang w:eastAsia="zh-CN"/>
        </w:rPr>
      </w:pPr>
      <w:r>
        <w:rPr>
          <w:rFonts w:hint="eastAsia" w:ascii="仿宋" w:hAnsi="仿宋" w:eastAsia="仿宋"/>
          <w:bCs/>
          <w:color w:val="auto"/>
          <w:sz w:val="24"/>
          <w:szCs w:val="24"/>
          <w:lang w:eastAsia="zh-CN"/>
        </w:rPr>
        <w:br w:type="page"/>
      </w:r>
    </w:p>
    <w:p>
      <w:pPr>
        <w:pStyle w:val="3"/>
        <w:numPr>
          <w:ilvl w:val="0"/>
          <w:numId w:val="1"/>
        </w:numPr>
        <w:spacing w:before="240" w:after="120"/>
        <w:ind w:left="643" w:hanging="643" w:hangingChars="200"/>
        <w:jc w:val="center"/>
        <w:rPr>
          <w:rFonts w:ascii="仿宋" w:hAnsi="仿宋" w:eastAsia="仿宋"/>
          <w:color w:val="auto"/>
          <w:sz w:val="32"/>
          <w:szCs w:val="32"/>
        </w:rPr>
      </w:pPr>
      <w:bookmarkStart w:id="0" w:name="_Toc17562"/>
      <w:r>
        <w:rPr>
          <w:rFonts w:hint="eastAsia" w:ascii="仿宋" w:hAnsi="仿宋" w:eastAsia="仿宋"/>
          <w:color w:val="auto"/>
          <w:sz w:val="32"/>
          <w:szCs w:val="32"/>
          <w:lang w:eastAsia="zh-CN"/>
        </w:rPr>
        <w:t>项目技术要求</w:t>
      </w:r>
      <w:bookmarkEnd w:id="0"/>
    </w:p>
    <w:p>
      <w:pPr>
        <w:pStyle w:val="4"/>
        <w:numPr>
          <w:ilvl w:val="0"/>
          <w:numId w:val="2"/>
        </w:numPr>
        <w:spacing w:before="0" w:after="0" w:line="360" w:lineRule="auto"/>
        <w:ind w:left="616" w:hanging="616"/>
        <w:jc w:val="left"/>
        <w:rPr>
          <w:rFonts w:hint="eastAsia" w:ascii="仿宋" w:hAnsi="仿宋" w:eastAsia="仿宋"/>
          <w:bCs w:val="0"/>
          <w:color w:val="auto"/>
          <w:sz w:val="28"/>
          <w:szCs w:val="28"/>
          <w:lang w:val="zh-CN" w:eastAsia="zh-CN"/>
        </w:rPr>
      </w:pPr>
      <w:r>
        <w:rPr>
          <w:rFonts w:hint="eastAsia" w:ascii="仿宋" w:hAnsi="仿宋" w:eastAsia="仿宋"/>
          <w:bCs w:val="0"/>
          <w:color w:val="auto"/>
          <w:sz w:val="28"/>
          <w:szCs w:val="28"/>
          <w:lang w:val="zh-CN" w:eastAsia="zh-CN"/>
        </w:rPr>
        <w:t>项目概况</w:t>
      </w:r>
    </w:p>
    <w:tbl>
      <w:tblPr>
        <w:tblStyle w:val="11"/>
        <w:tblW w:w="8846" w:type="dxa"/>
        <w:tblInd w:w="91" w:type="dxa"/>
        <w:tblLayout w:type="fixed"/>
        <w:tblCellMar>
          <w:top w:w="0" w:type="dxa"/>
          <w:left w:w="108" w:type="dxa"/>
          <w:bottom w:w="0" w:type="dxa"/>
          <w:right w:w="108" w:type="dxa"/>
        </w:tblCellMar>
      </w:tblPr>
      <w:tblGrid>
        <w:gridCol w:w="1945"/>
        <w:gridCol w:w="6901"/>
      </w:tblGrid>
      <w:tr>
        <w:tblPrEx>
          <w:tblCellMar>
            <w:top w:w="0" w:type="dxa"/>
            <w:left w:w="108" w:type="dxa"/>
            <w:bottom w:w="0" w:type="dxa"/>
            <w:right w:w="108" w:type="dxa"/>
          </w:tblCellMar>
        </w:tblPrEx>
        <w:trPr>
          <w:trHeight w:val="23" w:hRule="atLeast"/>
        </w:trPr>
        <w:tc>
          <w:tcPr>
            <w:tcW w:w="1945" w:type="dxa"/>
            <w:tcBorders>
              <w:top w:val="single" w:color="auto" w:sz="4" w:space="0"/>
              <w:left w:val="single" w:color="auto" w:sz="4" w:space="0"/>
              <w:bottom w:val="single" w:color="auto" w:sz="4" w:space="0"/>
              <w:right w:val="single" w:color="auto" w:sz="4" w:space="0"/>
            </w:tcBorders>
            <w:shd w:val="clear" w:color="auto" w:fill="DDD9C3"/>
            <w:vAlign w:val="center"/>
          </w:tcPr>
          <w:p>
            <w:pPr>
              <w:spacing w:line="360" w:lineRule="auto"/>
              <w:ind w:left="-48" w:leftChars="-23" w:right="-48" w:rightChars="-23"/>
              <w:jc w:val="center"/>
              <w:rPr>
                <w:rFonts w:hint="default" w:ascii="仿宋" w:hAnsi="仿宋" w:eastAsia="仿宋" w:cs="Times New Roman"/>
                <w:b/>
                <w:bCs/>
                <w:color w:val="000000"/>
                <w:sz w:val="24"/>
                <w:szCs w:val="24"/>
                <w:lang w:val="en-US" w:eastAsia="zh-CN"/>
              </w:rPr>
            </w:pPr>
            <w:r>
              <w:rPr>
                <w:rFonts w:hint="eastAsia" w:ascii="仿宋" w:hAnsi="仿宋" w:eastAsia="仿宋" w:cs="Times New Roman"/>
                <w:b/>
                <w:bCs/>
                <w:color w:val="000000"/>
                <w:sz w:val="24"/>
                <w:szCs w:val="24"/>
                <w:lang w:val="en-US" w:eastAsia="zh-CN"/>
              </w:rPr>
              <w:t>采购内容</w:t>
            </w:r>
          </w:p>
        </w:tc>
        <w:tc>
          <w:tcPr>
            <w:tcW w:w="6901" w:type="dxa"/>
            <w:tcBorders>
              <w:top w:val="single" w:color="auto" w:sz="4" w:space="0"/>
              <w:left w:val="nil"/>
              <w:bottom w:val="single" w:color="auto" w:sz="4" w:space="0"/>
              <w:right w:val="single" w:color="auto" w:sz="4" w:space="0"/>
            </w:tcBorders>
            <w:shd w:val="clear" w:color="auto" w:fill="DDD9C3"/>
            <w:vAlign w:val="center"/>
          </w:tcPr>
          <w:p>
            <w:pPr>
              <w:spacing w:line="360" w:lineRule="auto"/>
              <w:jc w:val="both"/>
              <w:rPr>
                <w:rFonts w:hint="eastAsia" w:ascii="仿宋" w:hAnsi="仿宋" w:eastAsia="仿宋" w:cs="Times New Roman"/>
                <w:color w:val="000000"/>
                <w:sz w:val="24"/>
                <w:szCs w:val="24"/>
                <w:lang w:val="en-US" w:eastAsia="zh-CN"/>
              </w:rPr>
            </w:pPr>
            <w:r>
              <w:rPr>
                <w:rFonts w:hint="eastAsia" w:ascii="仿宋" w:hAnsi="仿宋" w:eastAsia="仿宋" w:cs="Times New Roman"/>
                <w:color w:val="000000"/>
                <w:sz w:val="24"/>
                <w:szCs w:val="24"/>
                <w:lang w:val="en-US" w:eastAsia="zh-CN"/>
              </w:rPr>
              <w:t>液晶显示器</w:t>
            </w:r>
          </w:p>
        </w:tc>
      </w:tr>
      <w:tr>
        <w:tblPrEx>
          <w:tblCellMar>
            <w:top w:w="0" w:type="dxa"/>
            <w:left w:w="108" w:type="dxa"/>
            <w:bottom w:w="0" w:type="dxa"/>
            <w:right w:w="108" w:type="dxa"/>
          </w:tblCellMar>
        </w:tblPrEx>
        <w:trPr>
          <w:trHeight w:val="597" w:hRule="atLeast"/>
        </w:trPr>
        <w:tc>
          <w:tcPr>
            <w:tcW w:w="1945"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33"/>
              </w:tabs>
              <w:adjustRightInd w:val="0"/>
              <w:snapToGrid w:val="0"/>
              <w:jc w:val="center"/>
              <w:rPr>
                <w:rFonts w:hint="default"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数量</w:t>
            </w:r>
          </w:p>
        </w:tc>
        <w:tc>
          <w:tcPr>
            <w:tcW w:w="6901" w:type="dxa"/>
            <w:tcBorders>
              <w:top w:val="nil"/>
              <w:left w:val="single" w:color="auto" w:sz="4" w:space="0"/>
              <w:bottom w:val="single" w:color="auto" w:sz="4" w:space="0"/>
              <w:right w:val="single" w:color="auto" w:sz="4" w:space="0"/>
            </w:tcBorders>
            <w:shd w:val="clear" w:color="auto" w:fill="auto"/>
            <w:vAlign w:val="center"/>
          </w:tcPr>
          <w:p>
            <w:pPr>
              <w:jc w:val="both"/>
              <w:rPr>
                <w:rFonts w:hint="eastAsia" w:ascii="仿宋" w:hAnsi="仿宋" w:eastAsia="仿宋" w:cs="Times New Roman"/>
                <w:sz w:val="24"/>
                <w:szCs w:val="24"/>
                <w:lang w:eastAsia="zh-CN"/>
              </w:rPr>
            </w:pPr>
            <w:r>
              <w:rPr>
                <w:rFonts w:hint="eastAsia" w:ascii="仿宋" w:hAnsi="仿宋" w:eastAsia="仿宋" w:cs="Times New Roman"/>
                <w:sz w:val="24"/>
                <w:szCs w:val="24"/>
              </w:rPr>
              <w:t>1</w:t>
            </w:r>
            <w:r>
              <w:rPr>
                <w:rFonts w:ascii="仿宋" w:hAnsi="仿宋" w:eastAsia="仿宋" w:cs="Times New Roman"/>
                <w:sz w:val="24"/>
                <w:szCs w:val="24"/>
              </w:rPr>
              <w:t>批</w:t>
            </w:r>
          </w:p>
        </w:tc>
      </w:tr>
      <w:tr>
        <w:tblPrEx>
          <w:tblCellMar>
            <w:top w:w="0" w:type="dxa"/>
            <w:left w:w="108" w:type="dxa"/>
            <w:bottom w:w="0" w:type="dxa"/>
            <w:right w:w="108" w:type="dxa"/>
          </w:tblCellMar>
        </w:tblPrEx>
        <w:trPr>
          <w:trHeight w:val="597" w:hRule="atLeast"/>
        </w:trPr>
        <w:tc>
          <w:tcPr>
            <w:tcW w:w="1945"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33"/>
              </w:tabs>
              <w:adjustRightInd w:val="0"/>
              <w:snapToGrid w:val="0"/>
              <w:jc w:val="center"/>
              <w:rPr>
                <w:rFonts w:hint="default" w:ascii="仿宋" w:hAnsi="仿宋" w:eastAsia="仿宋" w:cs="Times New Roman"/>
                <w:b/>
                <w:bCs/>
                <w:sz w:val="24"/>
                <w:szCs w:val="24"/>
                <w:lang w:val="en-US" w:eastAsia="zh-CN"/>
              </w:rPr>
            </w:pPr>
            <w:r>
              <w:rPr>
                <w:rFonts w:hint="eastAsia" w:ascii="仿宋" w:hAnsi="仿宋" w:eastAsia="仿宋" w:cs="宋体"/>
                <w:b/>
                <w:bCs/>
                <w:color w:val="auto"/>
                <w:sz w:val="24"/>
                <w:szCs w:val="24"/>
                <w:lang w:eastAsia="zh-CN"/>
              </w:rPr>
              <w:t>适用框架协议的采购人或者服务对象范围</w:t>
            </w:r>
          </w:p>
        </w:tc>
        <w:tc>
          <w:tcPr>
            <w:tcW w:w="6901" w:type="dxa"/>
            <w:tcBorders>
              <w:top w:val="nil"/>
              <w:left w:val="single" w:color="auto" w:sz="4" w:space="0"/>
              <w:bottom w:val="single" w:color="auto" w:sz="4" w:space="0"/>
              <w:right w:val="single" w:color="auto" w:sz="4" w:space="0"/>
            </w:tcBorders>
            <w:shd w:val="clear" w:color="auto" w:fill="auto"/>
            <w:vAlign w:val="center"/>
          </w:tcPr>
          <w:p>
            <w:pPr>
              <w:jc w:val="both"/>
              <w:rPr>
                <w:rFonts w:hint="eastAsia" w:ascii="仿宋" w:hAnsi="仿宋" w:eastAsia="仿宋" w:cs="Times New Roman"/>
                <w:sz w:val="24"/>
                <w:szCs w:val="24"/>
                <w:lang w:eastAsia="zh-CN"/>
              </w:rPr>
            </w:pPr>
            <w:r>
              <w:rPr>
                <w:rFonts w:hint="eastAsia" w:ascii="仿宋" w:hAnsi="仿宋" w:eastAsia="仿宋" w:cs="Times New Roman"/>
                <w:sz w:val="24"/>
                <w:szCs w:val="24"/>
                <w:lang w:eastAsia="zh-CN"/>
              </w:rPr>
              <w:t>鄂州市各级预算单位</w:t>
            </w:r>
            <w:bookmarkStart w:id="1" w:name="_GoBack"/>
            <w:bookmarkEnd w:id="1"/>
          </w:p>
        </w:tc>
      </w:tr>
      <w:tr>
        <w:tblPrEx>
          <w:tblCellMar>
            <w:top w:w="0" w:type="dxa"/>
            <w:left w:w="108" w:type="dxa"/>
            <w:bottom w:w="0" w:type="dxa"/>
            <w:right w:w="108" w:type="dxa"/>
          </w:tblCellMar>
        </w:tblPrEx>
        <w:trPr>
          <w:trHeight w:val="752" w:hRule="atLeast"/>
        </w:trPr>
        <w:tc>
          <w:tcPr>
            <w:tcW w:w="1945" w:type="dxa"/>
            <w:tcBorders>
              <w:top w:val="single" w:color="auto" w:sz="4" w:space="0"/>
              <w:left w:val="single" w:color="auto" w:sz="4" w:space="0"/>
              <w:bottom w:val="single" w:color="auto" w:sz="4" w:space="0"/>
              <w:right w:val="single" w:color="auto" w:sz="4" w:space="0"/>
            </w:tcBorders>
            <w:vAlign w:val="center"/>
          </w:tcPr>
          <w:p>
            <w:pPr>
              <w:ind w:left="-48" w:leftChars="-23" w:right="-48" w:rightChars="-23"/>
              <w:jc w:val="center"/>
              <w:rPr>
                <w:rFonts w:ascii="仿宋" w:hAnsi="仿宋" w:eastAsia="仿宋" w:cs="Times New Roman"/>
                <w:b/>
                <w:bCs/>
                <w:sz w:val="24"/>
                <w:szCs w:val="24"/>
              </w:rPr>
            </w:pPr>
            <w:r>
              <w:rPr>
                <w:rFonts w:hint="eastAsia" w:ascii="仿宋" w:hAnsi="仿宋" w:eastAsia="仿宋" w:cs="Times New Roman"/>
                <w:b/>
                <w:bCs/>
                <w:sz w:val="24"/>
                <w:szCs w:val="24"/>
                <w:lang w:val="en-US" w:eastAsia="zh-CN"/>
              </w:rPr>
              <w:t>框架协议有效</w:t>
            </w:r>
            <w:r>
              <w:rPr>
                <w:rFonts w:hint="eastAsia" w:ascii="仿宋" w:hAnsi="仿宋" w:eastAsia="仿宋" w:cs="Times New Roman"/>
                <w:b/>
                <w:bCs/>
                <w:sz w:val="24"/>
                <w:szCs w:val="24"/>
              </w:rPr>
              <w:t>期</w:t>
            </w:r>
          </w:p>
        </w:tc>
        <w:tc>
          <w:tcPr>
            <w:tcW w:w="6901" w:type="dxa"/>
            <w:tcBorders>
              <w:top w:val="single" w:color="auto" w:sz="4" w:space="0"/>
              <w:left w:val="single" w:color="auto" w:sz="4" w:space="0"/>
              <w:bottom w:val="single" w:color="auto" w:sz="4" w:space="0"/>
              <w:right w:val="single" w:color="auto" w:sz="4" w:space="0"/>
            </w:tcBorders>
            <w:vAlign w:val="center"/>
          </w:tcPr>
          <w:p>
            <w:pPr>
              <w:ind w:right="-48" w:rightChars="-23"/>
              <w:jc w:val="left"/>
              <w:rPr>
                <w:rFonts w:ascii="仿宋" w:hAnsi="仿宋" w:eastAsia="仿宋" w:cs="Times New Roman"/>
                <w:b/>
                <w:sz w:val="24"/>
                <w:szCs w:val="24"/>
              </w:rPr>
            </w:pPr>
            <w:r>
              <w:rPr>
                <w:rFonts w:hint="eastAsia" w:ascii="仿宋" w:hAnsi="仿宋" w:eastAsia="仿宋" w:cs="宋体"/>
                <w:b w:val="0"/>
                <w:bCs/>
                <w:color w:val="auto"/>
                <w:sz w:val="24"/>
                <w:szCs w:val="24"/>
                <w:lang w:val="en-US" w:eastAsia="zh-CN"/>
              </w:rPr>
              <w:t>2024年1月1日</w:t>
            </w:r>
            <w:r>
              <w:rPr>
                <w:rFonts w:hint="eastAsia" w:ascii="仿宋" w:hAnsi="仿宋" w:eastAsia="仿宋" w:cs="宋体"/>
                <w:b w:val="0"/>
                <w:bCs/>
                <w:color w:val="auto"/>
                <w:sz w:val="24"/>
                <w:szCs w:val="24"/>
                <w:lang w:eastAsia="zh-CN"/>
              </w:rPr>
              <w:t>起至202</w:t>
            </w:r>
            <w:r>
              <w:rPr>
                <w:rFonts w:hint="eastAsia" w:ascii="仿宋" w:hAnsi="仿宋" w:eastAsia="仿宋" w:cs="宋体"/>
                <w:b w:val="0"/>
                <w:bCs/>
                <w:color w:val="auto"/>
                <w:sz w:val="24"/>
                <w:szCs w:val="24"/>
                <w:lang w:val="en-US" w:eastAsia="zh-CN"/>
              </w:rPr>
              <w:t>4</w:t>
            </w:r>
            <w:r>
              <w:rPr>
                <w:rFonts w:hint="eastAsia" w:ascii="仿宋" w:hAnsi="仿宋" w:eastAsia="仿宋" w:cs="宋体"/>
                <w:b w:val="0"/>
                <w:bCs/>
                <w:color w:val="auto"/>
                <w:sz w:val="24"/>
                <w:szCs w:val="24"/>
                <w:lang w:eastAsia="zh-CN"/>
              </w:rPr>
              <w:t>年12月31日止。</w:t>
            </w:r>
          </w:p>
        </w:tc>
      </w:tr>
      <w:tr>
        <w:tblPrEx>
          <w:tblCellMar>
            <w:top w:w="0" w:type="dxa"/>
            <w:left w:w="108" w:type="dxa"/>
            <w:bottom w:w="0" w:type="dxa"/>
            <w:right w:w="108" w:type="dxa"/>
          </w:tblCellMar>
        </w:tblPrEx>
        <w:trPr>
          <w:trHeight w:val="852" w:hRule="atLeast"/>
        </w:trPr>
        <w:tc>
          <w:tcPr>
            <w:tcW w:w="1945" w:type="dxa"/>
            <w:tcBorders>
              <w:top w:val="single" w:color="auto" w:sz="4" w:space="0"/>
              <w:left w:val="single" w:color="auto" w:sz="4" w:space="0"/>
              <w:bottom w:val="single" w:color="auto" w:sz="4" w:space="0"/>
              <w:right w:val="single" w:color="auto" w:sz="4" w:space="0"/>
            </w:tcBorders>
            <w:vAlign w:val="center"/>
          </w:tcPr>
          <w:p>
            <w:pPr>
              <w:ind w:left="-48" w:leftChars="-23" w:right="-48" w:rightChars="-23"/>
              <w:jc w:val="center"/>
              <w:rPr>
                <w:rFonts w:hint="default"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行业划型</w:t>
            </w:r>
          </w:p>
        </w:tc>
        <w:tc>
          <w:tcPr>
            <w:tcW w:w="6901" w:type="dxa"/>
            <w:tcBorders>
              <w:top w:val="single" w:color="auto" w:sz="4" w:space="0"/>
              <w:left w:val="single" w:color="auto" w:sz="4" w:space="0"/>
              <w:bottom w:val="single" w:color="auto" w:sz="4" w:space="0"/>
              <w:right w:val="single" w:color="auto" w:sz="4" w:space="0"/>
            </w:tcBorders>
            <w:vAlign w:val="center"/>
          </w:tcPr>
          <w:p>
            <w:pPr>
              <w:ind w:right="-48" w:rightChars="-23"/>
              <w:jc w:val="left"/>
              <w:rPr>
                <w:rFonts w:hint="eastAsia" w:ascii="仿宋" w:hAnsi="仿宋" w:eastAsia="仿宋" w:cs="Times New Roman"/>
                <w:b/>
                <w:sz w:val="24"/>
                <w:szCs w:val="24"/>
              </w:rPr>
            </w:pPr>
            <w:r>
              <w:rPr>
                <w:rFonts w:hint="eastAsia" w:ascii="仿宋" w:hAnsi="仿宋" w:eastAsia="仿宋" w:cs="宋体"/>
                <w:b w:val="0"/>
                <w:bCs/>
                <w:color w:val="auto"/>
                <w:sz w:val="24"/>
                <w:szCs w:val="24"/>
                <w:lang w:val="en-US" w:eastAsia="zh-CN"/>
              </w:rPr>
              <w:t>按照《关于印发中小企业划型标准规定的通知》（工信部联企业〔2011〕300号）的标准，本包标的属于“工业”。</w:t>
            </w:r>
          </w:p>
        </w:tc>
      </w:tr>
      <w:tr>
        <w:tblPrEx>
          <w:tblCellMar>
            <w:top w:w="0" w:type="dxa"/>
            <w:left w:w="108" w:type="dxa"/>
            <w:bottom w:w="0" w:type="dxa"/>
            <w:right w:w="108" w:type="dxa"/>
          </w:tblCellMar>
        </w:tblPrEx>
        <w:trPr>
          <w:trHeight w:val="852" w:hRule="atLeast"/>
        </w:trPr>
        <w:tc>
          <w:tcPr>
            <w:tcW w:w="1945" w:type="dxa"/>
            <w:tcBorders>
              <w:top w:val="single" w:color="auto" w:sz="4" w:space="0"/>
              <w:left w:val="single" w:color="auto" w:sz="4" w:space="0"/>
              <w:bottom w:val="single" w:color="auto" w:sz="4" w:space="0"/>
              <w:right w:val="single" w:color="auto" w:sz="4" w:space="0"/>
            </w:tcBorders>
            <w:vAlign w:val="center"/>
          </w:tcPr>
          <w:p>
            <w:pPr>
              <w:ind w:left="-48" w:leftChars="-23" w:right="-48" w:rightChars="-23"/>
              <w:jc w:val="center"/>
              <w:rPr>
                <w:rFonts w:hint="default"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备注</w:t>
            </w:r>
          </w:p>
        </w:tc>
        <w:tc>
          <w:tcPr>
            <w:tcW w:w="6901" w:type="dxa"/>
            <w:tcBorders>
              <w:top w:val="single" w:color="auto" w:sz="4" w:space="0"/>
              <w:left w:val="single" w:color="auto" w:sz="4" w:space="0"/>
              <w:bottom w:val="single" w:color="auto" w:sz="4" w:space="0"/>
              <w:right w:val="single" w:color="auto" w:sz="4" w:space="0"/>
            </w:tcBorders>
            <w:vAlign w:val="center"/>
          </w:tcPr>
          <w:p>
            <w:pPr>
              <w:ind w:right="-48" w:rightChars="-23"/>
              <w:jc w:val="left"/>
              <w:rPr>
                <w:rFonts w:hint="eastAsia" w:ascii="仿宋" w:hAnsi="仿宋" w:eastAsia="仿宋" w:cs="宋体"/>
                <w:b w:val="0"/>
                <w:bCs/>
                <w:color w:val="auto"/>
                <w:sz w:val="24"/>
                <w:szCs w:val="24"/>
                <w:lang w:val="en-US" w:eastAsia="zh-CN"/>
              </w:rPr>
            </w:pPr>
            <w:r>
              <w:rPr>
                <w:rFonts w:hint="eastAsia" w:ascii="仿宋" w:hAnsi="仿宋" w:eastAsia="仿宋" w:cs="宋体"/>
                <w:b/>
                <w:bCs/>
                <w:color w:val="FF0000"/>
                <w:sz w:val="24"/>
                <w:szCs w:val="24"/>
              </w:rPr>
              <w:t>液晶显示器实施政府强制节能采购，供应商须提供《参与实施政府采购节能产品认证机构名录》中相应认证机构出具的产品认证证书或节能产品网页查询截图（http://www.ccgp.gov.cn/search/jnqdchaxun.htm），未提供作为无效投标处理。</w:t>
            </w:r>
          </w:p>
        </w:tc>
      </w:tr>
    </w:tbl>
    <w:p>
      <w:pPr>
        <w:rPr>
          <w:rFonts w:hint="eastAsia"/>
          <w:lang w:val="zh-CN" w:eastAsia="zh-CN"/>
        </w:rPr>
      </w:pPr>
      <w:r>
        <w:rPr>
          <w:rFonts w:hint="eastAsia"/>
          <w:lang w:val="zh-CN" w:eastAsia="zh-CN"/>
        </w:rPr>
        <w:br w:type="page"/>
      </w:r>
    </w:p>
    <w:p>
      <w:pPr>
        <w:pStyle w:val="4"/>
        <w:numPr>
          <w:ilvl w:val="0"/>
          <w:numId w:val="2"/>
        </w:numPr>
        <w:spacing w:before="0" w:after="0" w:line="360" w:lineRule="auto"/>
        <w:ind w:left="616" w:hanging="616"/>
        <w:jc w:val="left"/>
        <w:rPr>
          <w:rFonts w:hint="eastAsia" w:ascii="仿宋" w:hAnsi="仿宋" w:eastAsia="仿宋"/>
          <w:bCs w:val="0"/>
          <w:color w:val="auto"/>
          <w:sz w:val="28"/>
          <w:szCs w:val="28"/>
          <w:lang w:val="zh-CN" w:eastAsia="zh-CN"/>
        </w:rPr>
      </w:pPr>
      <w:r>
        <w:rPr>
          <w:rFonts w:hint="eastAsia" w:ascii="仿宋" w:hAnsi="仿宋" w:eastAsia="仿宋"/>
          <w:bCs w:val="0"/>
          <w:color w:val="auto"/>
          <w:sz w:val="28"/>
          <w:szCs w:val="28"/>
          <w:lang w:val="zh-CN" w:eastAsia="zh-CN"/>
        </w:rPr>
        <w:t>技术要求</w:t>
      </w:r>
    </w:p>
    <w:p>
      <w:pPr>
        <w:numPr>
          <w:ilvl w:val="0"/>
          <w:numId w:val="0"/>
        </w:numPr>
        <w:spacing w:line="360" w:lineRule="auto"/>
        <w:ind w:left="420" w:leftChars="0"/>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1、本次征集分包如下：</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3"/>
        <w:gridCol w:w="5844"/>
        <w:gridCol w:w="1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blHeader/>
        </w:trPr>
        <w:tc>
          <w:tcPr>
            <w:tcW w:w="1103" w:type="dxa"/>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包号</w:t>
            </w:r>
          </w:p>
        </w:tc>
        <w:tc>
          <w:tcPr>
            <w:tcW w:w="5844" w:type="dxa"/>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ascii="仿宋" w:hAnsi="仿宋" w:eastAsia="仿宋" w:cs="Times New Roman"/>
                <w:bCs/>
                <w:kern w:val="0"/>
                <w:sz w:val="24"/>
                <w:szCs w:val="24"/>
              </w:rPr>
              <w:t>基本配置</w:t>
            </w:r>
          </w:p>
        </w:tc>
        <w:tc>
          <w:tcPr>
            <w:tcW w:w="1582" w:type="dxa"/>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ascii="仿宋" w:hAnsi="仿宋" w:eastAsia="仿宋" w:cs="Times New Roman"/>
                <w:bCs/>
                <w:kern w:val="0"/>
                <w:sz w:val="24"/>
                <w:szCs w:val="24"/>
              </w:rPr>
              <w:t>单台限价（</w:t>
            </w:r>
            <w:r>
              <w:rPr>
                <w:rFonts w:hint="eastAsia" w:ascii="仿宋" w:hAnsi="仿宋" w:eastAsia="仿宋" w:cs="Times New Roman"/>
                <w:bCs/>
                <w:kern w:val="0"/>
                <w:sz w:val="24"/>
                <w:szCs w:val="24"/>
              </w:rPr>
              <w:t>万</w:t>
            </w:r>
            <w:r>
              <w:rPr>
                <w:rFonts w:ascii="仿宋" w:hAnsi="仿宋" w:eastAsia="仿宋" w:cs="Times New Roman"/>
                <w:bCs/>
                <w:kern w:val="0"/>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restart"/>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包</w:t>
            </w:r>
            <w:r>
              <w:rPr>
                <w:rFonts w:ascii="仿宋" w:hAnsi="仿宋" w:eastAsia="仿宋" w:cs="Times New Roman"/>
                <w:bCs/>
                <w:kern w:val="0"/>
                <w:sz w:val="24"/>
                <w:szCs w:val="24"/>
              </w:rPr>
              <w:t>1</w:t>
            </w: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1.</w:t>
            </w:r>
            <w:r>
              <w:rPr>
                <w:rFonts w:hint="eastAsia" w:ascii="仿宋" w:hAnsi="仿宋" w:eastAsia="仿宋" w:cs="Times New Roman"/>
                <w:bCs/>
                <w:kern w:val="0"/>
                <w:sz w:val="24"/>
                <w:szCs w:val="24"/>
              </w:rPr>
              <w:t>尺寸：</w:t>
            </w:r>
            <w:r>
              <w:rPr>
                <w:rFonts w:ascii="仿宋" w:hAnsi="仿宋" w:eastAsia="仿宋" w:cs="Times New Roman"/>
                <w:bCs/>
                <w:kern w:val="0"/>
                <w:sz w:val="24"/>
                <w:szCs w:val="24"/>
              </w:rPr>
              <w:t>≥19.5</w:t>
            </w:r>
            <w:r>
              <w:rPr>
                <w:rFonts w:hint="eastAsia" w:ascii="仿宋" w:hAnsi="仿宋" w:eastAsia="仿宋" w:cs="Times New Roman"/>
                <w:bCs/>
                <w:kern w:val="0"/>
                <w:sz w:val="24"/>
                <w:szCs w:val="24"/>
              </w:rPr>
              <w:t>英寸</w:t>
            </w:r>
            <w:r>
              <w:rPr>
                <w:rFonts w:ascii="仿宋" w:hAnsi="仿宋" w:eastAsia="仿宋" w:cs="Times New Roman"/>
                <w:bCs/>
                <w:kern w:val="0"/>
                <w:sz w:val="24"/>
                <w:szCs w:val="24"/>
              </w:rPr>
              <w:t xml:space="preserve"> ，</w:t>
            </w:r>
            <w:r>
              <w:rPr>
                <w:rFonts w:hint="eastAsia" w:ascii="仿宋" w:hAnsi="仿宋" w:eastAsia="仿宋" w:cs="Times New Roman"/>
                <w:bCs/>
                <w:kern w:val="0"/>
                <w:sz w:val="24"/>
                <w:szCs w:val="24"/>
              </w:rPr>
              <w:t>屏幕比例</w:t>
            </w:r>
            <w:r>
              <w:rPr>
                <w:rFonts w:ascii="仿宋" w:hAnsi="仿宋" w:eastAsia="仿宋" w:cs="Times New Roman"/>
                <w:bCs/>
                <w:kern w:val="0"/>
                <w:sz w:val="24"/>
                <w:szCs w:val="24"/>
              </w:rPr>
              <w:t>16:9</w:t>
            </w:r>
          </w:p>
        </w:tc>
        <w:tc>
          <w:tcPr>
            <w:tcW w:w="1582" w:type="dxa"/>
            <w:vMerge w:val="restart"/>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2.</w:t>
            </w:r>
            <w:r>
              <w:rPr>
                <w:rFonts w:hint="eastAsia" w:ascii="仿宋" w:hAnsi="仿宋" w:eastAsia="仿宋" w:cs="Times New Roman"/>
                <w:bCs/>
                <w:kern w:val="0"/>
                <w:sz w:val="24"/>
                <w:szCs w:val="24"/>
              </w:rPr>
              <w:t>面板：TN或VA或IPS</w:t>
            </w:r>
          </w:p>
        </w:tc>
        <w:tc>
          <w:tcPr>
            <w:tcW w:w="1582"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3</w:t>
            </w:r>
            <w:r>
              <w:rPr>
                <w:rFonts w:ascii="仿宋" w:hAnsi="仿宋" w:eastAsia="仿宋" w:cs="Times New Roman"/>
                <w:bCs/>
                <w:kern w:val="0"/>
                <w:sz w:val="24"/>
                <w:szCs w:val="24"/>
              </w:rPr>
              <w:t>.接口</w:t>
            </w:r>
            <w:r>
              <w:rPr>
                <w:rFonts w:hint="eastAsia" w:ascii="仿宋" w:hAnsi="仿宋" w:eastAsia="仿宋" w:cs="Times New Roman"/>
                <w:bCs/>
                <w:kern w:val="0"/>
                <w:sz w:val="24"/>
                <w:szCs w:val="24"/>
              </w:rPr>
              <w:t>：支持</w:t>
            </w:r>
            <w:r>
              <w:rPr>
                <w:rFonts w:ascii="仿宋" w:hAnsi="仿宋" w:eastAsia="仿宋" w:cs="Times New Roman"/>
                <w:bCs/>
                <w:kern w:val="0"/>
                <w:sz w:val="24"/>
                <w:szCs w:val="24"/>
              </w:rPr>
              <w:t>VGA或HDMI</w:t>
            </w:r>
          </w:p>
        </w:tc>
        <w:tc>
          <w:tcPr>
            <w:tcW w:w="1582"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4</w:t>
            </w:r>
            <w:r>
              <w:rPr>
                <w:rFonts w:ascii="仿宋" w:hAnsi="仿宋" w:eastAsia="仿宋" w:cs="Times New Roman"/>
                <w:bCs/>
                <w:kern w:val="0"/>
                <w:sz w:val="24"/>
                <w:szCs w:val="24"/>
              </w:rPr>
              <w:t>.亮度</w:t>
            </w:r>
            <w:r>
              <w:rPr>
                <w:rFonts w:hint="eastAsia" w:ascii="仿宋" w:hAnsi="仿宋" w:eastAsia="仿宋" w:cs="Times New Roman"/>
                <w:bCs/>
                <w:kern w:val="0"/>
                <w:sz w:val="24"/>
                <w:szCs w:val="24"/>
              </w:rPr>
              <w:t>：</w:t>
            </w:r>
            <w:r>
              <w:rPr>
                <w:rFonts w:ascii="仿宋" w:hAnsi="仿宋" w:eastAsia="仿宋" w:cs="Times New Roman"/>
                <w:bCs/>
                <w:kern w:val="0"/>
                <w:sz w:val="24"/>
                <w:szCs w:val="24"/>
              </w:rPr>
              <w:t>≥200nits</w:t>
            </w:r>
          </w:p>
        </w:tc>
        <w:tc>
          <w:tcPr>
            <w:tcW w:w="1582"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5</w:t>
            </w:r>
            <w:r>
              <w:rPr>
                <w:rFonts w:ascii="仿宋" w:hAnsi="仿宋" w:eastAsia="仿宋" w:cs="Times New Roman"/>
                <w:bCs/>
                <w:kern w:val="0"/>
                <w:sz w:val="24"/>
                <w:szCs w:val="24"/>
              </w:rPr>
              <w:t>.对比度</w:t>
            </w:r>
            <w:r>
              <w:rPr>
                <w:rFonts w:hint="eastAsia" w:ascii="仿宋" w:hAnsi="仿宋" w:eastAsia="仿宋" w:cs="Times New Roman"/>
                <w:bCs/>
                <w:kern w:val="0"/>
                <w:sz w:val="24"/>
                <w:szCs w:val="24"/>
              </w:rPr>
              <w:t>：</w:t>
            </w:r>
            <w:r>
              <w:rPr>
                <w:rFonts w:ascii="仿宋" w:hAnsi="仿宋" w:eastAsia="仿宋" w:cs="Times New Roman"/>
                <w:bCs/>
                <w:kern w:val="0"/>
                <w:sz w:val="24"/>
                <w:szCs w:val="24"/>
              </w:rPr>
              <w:t>≥600:1</w:t>
            </w:r>
          </w:p>
        </w:tc>
        <w:tc>
          <w:tcPr>
            <w:tcW w:w="1582"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6.响应时间：≤6</w:t>
            </w:r>
            <w:r>
              <w:rPr>
                <w:rFonts w:ascii="仿宋" w:hAnsi="仿宋" w:eastAsia="仿宋" w:cs="Times New Roman"/>
                <w:bCs/>
                <w:kern w:val="0"/>
                <w:sz w:val="24"/>
                <w:szCs w:val="24"/>
              </w:rPr>
              <w:t>ms</w:t>
            </w:r>
          </w:p>
        </w:tc>
        <w:tc>
          <w:tcPr>
            <w:tcW w:w="1582"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7</w:t>
            </w:r>
            <w:r>
              <w:rPr>
                <w:rFonts w:ascii="仿宋" w:hAnsi="仿宋" w:eastAsia="仿宋" w:cs="Times New Roman"/>
                <w:bCs/>
                <w:kern w:val="0"/>
                <w:sz w:val="24"/>
                <w:szCs w:val="24"/>
              </w:rPr>
              <w:t>.分辨率</w:t>
            </w:r>
            <w:r>
              <w:rPr>
                <w:rFonts w:hint="eastAsia" w:ascii="仿宋" w:hAnsi="仿宋" w:eastAsia="仿宋" w:cs="Times New Roman"/>
                <w:bCs/>
                <w:kern w:val="0"/>
                <w:sz w:val="24"/>
                <w:szCs w:val="24"/>
              </w:rPr>
              <w:t>：</w:t>
            </w:r>
            <w:r>
              <w:rPr>
                <w:rFonts w:ascii="仿宋" w:hAnsi="仿宋" w:eastAsia="仿宋" w:cs="Times New Roman"/>
                <w:bCs/>
                <w:kern w:val="0"/>
                <w:sz w:val="24"/>
                <w:szCs w:val="24"/>
              </w:rPr>
              <w:t>≥1600x900</w:t>
            </w:r>
          </w:p>
        </w:tc>
        <w:tc>
          <w:tcPr>
            <w:tcW w:w="1582"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8.质保年限：</w:t>
            </w:r>
            <w:r>
              <w:rPr>
                <w:rFonts w:ascii="仿宋" w:hAnsi="仿宋" w:eastAsia="仿宋" w:cs="Times New Roman"/>
                <w:bCs/>
                <w:kern w:val="0"/>
                <w:sz w:val="24"/>
                <w:szCs w:val="24"/>
              </w:rPr>
              <w:t>≥</w:t>
            </w:r>
            <w:r>
              <w:rPr>
                <w:rFonts w:hint="eastAsia" w:ascii="仿宋" w:hAnsi="仿宋" w:eastAsia="仿宋" w:cs="Times New Roman"/>
                <w:bCs/>
                <w:kern w:val="0"/>
                <w:sz w:val="24"/>
                <w:szCs w:val="24"/>
              </w:rPr>
              <w:t>3年</w:t>
            </w:r>
          </w:p>
        </w:tc>
        <w:tc>
          <w:tcPr>
            <w:tcW w:w="1582"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restart"/>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包2</w:t>
            </w: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1.</w:t>
            </w:r>
            <w:r>
              <w:rPr>
                <w:rFonts w:hint="eastAsia" w:ascii="仿宋" w:hAnsi="仿宋" w:eastAsia="仿宋" w:cs="Times New Roman"/>
                <w:bCs/>
                <w:kern w:val="0"/>
                <w:sz w:val="24"/>
                <w:szCs w:val="24"/>
              </w:rPr>
              <w:t>尺寸：</w:t>
            </w:r>
            <w:r>
              <w:rPr>
                <w:rFonts w:ascii="仿宋" w:hAnsi="仿宋" w:eastAsia="仿宋" w:cs="Times New Roman"/>
                <w:bCs/>
                <w:kern w:val="0"/>
                <w:sz w:val="24"/>
                <w:szCs w:val="24"/>
              </w:rPr>
              <w:t>≥</w:t>
            </w:r>
            <w:r>
              <w:rPr>
                <w:rFonts w:hint="eastAsia" w:ascii="仿宋" w:hAnsi="仿宋" w:eastAsia="仿宋" w:cs="Times New Roman"/>
                <w:bCs/>
                <w:kern w:val="0"/>
                <w:sz w:val="24"/>
                <w:szCs w:val="24"/>
              </w:rPr>
              <w:t>21</w:t>
            </w:r>
            <w:r>
              <w:rPr>
                <w:rFonts w:ascii="仿宋" w:hAnsi="仿宋" w:eastAsia="仿宋" w:cs="Times New Roman"/>
                <w:bCs/>
                <w:kern w:val="0"/>
                <w:sz w:val="24"/>
                <w:szCs w:val="24"/>
              </w:rPr>
              <w:t>.5</w:t>
            </w:r>
            <w:r>
              <w:rPr>
                <w:rFonts w:hint="eastAsia" w:ascii="仿宋" w:hAnsi="仿宋" w:eastAsia="仿宋" w:cs="Times New Roman"/>
                <w:bCs/>
                <w:kern w:val="0"/>
                <w:sz w:val="24"/>
                <w:szCs w:val="24"/>
              </w:rPr>
              <w:t>英寸</w:t>
            </w:r>
            <w:r>
              <w:rPr>
                <w:rFonts w:ascii="仿宋" w:hAnsi="仿宋" w:eastAsia="仿宋" w:cs="Times New Roman"/>
                <w:bCs/>
                <w:kern w:val="0"/>
                <w:sz w:val="24"/>
                <w:szCs w:val="24"/>
              </w:rPr>
              <w:t xml:space="preserve"> ，</w:t>
            </w:r>
            <w:r>
              <w:rPr>
                <w:rFonts w:hint="eastAsia" w:ascii="仿宋" w:hAnsi="仿宋" w:eastAsia="仿宋" w:cs="Times New Roman"/>
                <w:bCs/>
                <w:kern w:val="0"/>
                <w:sz w:val="24"/>
                <w:szCs w:val="24"/>
              </w:rPr>
              <w:t>屏幕比例</w:t>
            </w:r>
            <w:r>
              <w:rPr>
                <w:rFonts w:ascii="仿宋" w:hAnsi="仿宋" w:eastAsia="仿宋" w:cs="Times New Roman"/>
                <w:bCs/>
                <w:kern w:val="0"/>
                <w:sz w:val="24"/>
                <w:szCs w:val="24"/>
              </w:rPr>
              <w:t>16:9</w:t>
            </w:r>
          </w:p>
        </w:tc>
        <w:tc>
          <w:tcPr>
            <w:tcW w:w="1582" w:type="dxa"/>
            <w:vMerge w:val="restart"/>
            <w:vAlign w:val="center"/>
          </w:tcPr>
          <w:p>
            <w:pPr>
              <w:widowControl/>
              <w:tabs>
                <w:tab w:val="left" w:pos="501"/>
              </w:tabs>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ab/>
            </w:r>
            <w:r>
              <w:rPr>
                <w:rFonts w:hint="eastAsia" w:ascii="仿宋" w:hAnsi="仿宋" w:eastAsia="仿宋" w:cs="Times New Roman"/>
                <w:bCs/>
                <w:kern w:val="0"/>
                <w:sz w:val="24"/>
                <w:szCs w:val="24"/>
              </w:rPr>
              <w:t>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2.面板：TN或VA或IPS</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3</w:t>
            </w:r>
            <w:r>
              <w:rPr>
                <w:rFonts w:ascii="仿宋" w:hAnsi="仿宋" w:eastAsia="仿宋" w:cs="Times New Roman"/>
                <w:bCs/>
                <w:kern w:val="0"/>
                <w:sz w:val="24"/>
                <w:szCs w:val="24"/>
              </w:rPr>
              <w:t>.接口</w:t>
            </w:r>
            <w:r>
              <w:rPr>
                <w:rFonts w:hint="eastAsia" w:ascii="仿宋" w:hAnsi="仿宋" w:eastAsia="仿宋" w:cs="Times New Roman"/>
                <w:bCs/>
                <w:kern w:val="0"/>
                <w:sz w:val="24"/>
                <w:szCs w:val="24"/>
              </w:rPr>
              <w:t>：支持</w:t>
            </w:r>
            <w:r>
              <w:rPr>
                <w:rFonts w:ascii="仿宋" w:hAnsi="仿宋" w:eastAsia="仿宋" w:cs="Times New Roman"/>
                <w:bCs/>
                <w:kern w:val="0"/>
                <w:sz w:val="24"/>
                <w:szCs w:val="24"/>
              </w:rPr>
              <w:t>VGA或HDMI</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4</w:t>
            </w:r>
            <w:r>
              <w:rPr>
                <w:rFonts w:ascii="仿宋" w:hAnsi="仿宋" w:eastAsia="仿宋" w:cs="Times New Roman"/>
                <w:bCs/>
                <w:kern w:val="0"/>
                <w:sz w:val="24"/>
                <w:szCs w:val="24"/>
              </w:rPr>
              <w:t>.亮度</w:t>
            </w:r>
            <w:r>
              <w:rPr>
                <w:rFonts w:hint="eastAsia" w:ascii="仿宋" w:hAnsi="仿宋" w:eastAsia="仿宋" w:cs="Times New Roman"/>
                <w:bCs/>
                <w:kern w:val="0"/>
                <w:sz w:val="24"/>
                <w:szCs w:val="24"/>
              </w:rPr>
              <w:t>：</w:t>
            </w:r>
            <w:r>
              <w:rPr>
                <w:rFonts w:ascii="仿宋" w:hAnsi="仿宋" w:eastAsia="仿宋" w:cs="Times New Roman"/>
                <w:bCs/>
                <w:kern w:val="0"/>
                <w:sz w:val="24"/>
                <w:szCs w:val="24"/>
              </w:rPr>
              <w:t>≥2</w:t>
            </w:r>
            <w:r>
              <w:rPr>
                <w:rFonts w:hint="eastAsia" w:ascii="仿宋" w:hAnsi="仿宋" w:eastAsia="仿宋" w:cs="Times New Roman"/>
                <w:bCs/>
                <w:kern w:val="0"/>
                <w:sz w:val="24"/>
                <w:szCs w:val="24"/>
              </w:rPr>
              <w:t>0</w:t>
            </w:r>
            <w:r>
              <w:rPr>
                <w:rFonts w:ascii="仿宋" w:hAnsi="仿宋" w:eastAsia="仿宋" w:cs="Times New Roman"/>
                <w:bCs/>
                <w:kern w:val="0"/>
                <w:sz w:val="24"/>
                <w:szCs w:val="24"/>
              </w:rPr>
              <w:t>0nits</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5</w:t>
            </w:r>
            <w:r>
              <w:rPr>
                <w:rFonts w:ascii="仿宋" w:hAnsi="仿宋" w:eastAsia="仿宋" w:cs="Times New Roman"/>
                <w:bCs/>
                <w:kern w:val="0"/>
                <w:sz w:val="24"/>
                <w:szCs w:val="24"/>
              </w:rPr>
              <w:t>.对比度</w:t>
            </w:r>
            <w:r>
              <w:rPr>
                <w:rFonts w:hint="eastAsia" w:ascii="仿宋" w:hAnsi="仿宋" w:eastAsia="仿宋" w:cs="Times New Roman"/>
                <w:bCs/>
                <w:kern w:val="0"/>
                <w:sz w:val="24"/>
                <w:szCs w:val="24"/>
              </w:rPr>
              <w:t>：</w:t>
            </w:r>
            <w:r>
              <w:rPr>
                <w:rFonts w:ascii="仿宋" w:hAnsi="仿宋" w:eastAsia="仿宋" w:cs="Times New Roman"/>
                <w:bCs/>
                <w:kern w:val="0"/>
                <w:sz w:val="24"/>
                <w:szCs w:val="24"/>
              </w:rPr>
              <w:t>≥</w:t>
            </w:r>
            <w:r>
              <w:rPr>
                <w:rFonts w:hint="eastAsia" w:ascii="仿宋" w:hAnsi="仿宋" w:eastAsia="仿宋" w:cs="Times New Roman"/>
                <w:bCs/>
                <w:kern w:val="0"/>
                <w:sz w:val="24"/>
                <w:szCs w:val="24"/>
              </w:rPr>
              <w:t>10</w:t>
            </w:r>
            <w:r>
              <w:rPr>
                <w:rFonts w:ascii="仿宋" w:hAnsi="仿宋" w:eastAsia="仿宋" w:cs="Times New Roman"/>
                <w:bCs/>
                <w:kern w:val="0"/>
                <w:sz w:val="24"/>
                <w:szCs w:val="24"/>
              </w:rPr>
              <w:t>00:1</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6.响应时间：≤6</w:t>
            </w:r>
            <w:r>
              <w:rPr>
                <w:rFonts w:ascii="仿宋" w:hAnsi="仿宋" w:eastAsia="仿宋" w:cs="Times New Roman"/>
                <w:bCs/>
                <w:kern w:val="0"/>
                <w:sz w:val="24"/>
                <w:szCs w:val="24"/>
              </w:rPr>
              <w:t>ms</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7</w:t>
            </w:r>
            <w:r>
              <w:rPr>
                <w:rFonts w:ascii="仿宋" w:hAnsi="仿宋" w:eastAsia="仿宋" w:cs="Times New Roman"/>
                <w:bCs/>
                <w:kern w:val="0"/>
                <w:sz w:val="24"/>
                <w:szCs w:val="24"/>
              </w:rPr>
              <w:t>.分辨率</w:t>
            </w:r>
            <w:r>
              <w:rPr>
                <w:rFonts w:hint="eastAsia" w:ascii="仿宋" w:hAnsi="仿宋" w:eastAsia="仿宋" w:cs="Times New Roman"/>
                <w:bCs/>
                <w:kern w:val="0"/>
                <w:sz w:val="24"/>
                <w:szCs w:val="24"/>
              </w:rPr>
              <w:t>：</w:t>
            </w:r>
            <w:r>
              <w:rPr>
                <w:rFonts w:ascii="仿宋" w:hAnsi="仿宋" w:eastAsia="仿宋" w:cs="Times New Roman"/>
                <w:bCs/>
                <w:kern w:val="0"/>
                <w:sz w:val="24"/>
                <w:szCs w:val="24"/>
              </w:rPr>
              <w:t>≥1</w:t>
            </w:r>
            <w:r>
              <w:rPr>
                <w:rFonts w:hint="eastAsia" w:ascii="仿宋" w:hAnsi="仿宋" w:eastAsia="仿宋" w:cs="Times New Roman"/>
                <w:bCs/>
                <w:kern w:val="0"/>
                <w:sz w:val="24"/>
                <w:szCs w:val="24"/>
              </w:rPr>
              <w:t>92</w:t>
            </w:r>
            <w:r>
              <w:rPr>
                <w:rFonts w:ascii="仿宋" w:hAnsi="仿宋" w:eastAsia="仿宋" w:cs="Times New Roman"/>
                <w:bCs/>
                <w:kern w:val="0"/>
                <w:sz w:val="24"/>
                <w:szCs w:val="24"/>
              </w:rPr>
              <w:t>0x</w:t>
            </w:r>
            <w:r>
              <w:rPr>
                <w:rFonts w:hint="eastAsia" w:ascii="仿宋" w:hAnsi="仿宋" w:eastAsia="仿宋" w:cs="Times New Roman"/>
                <w:bCs/>
                <w:kern w:val="0"/>
                <w:sz w:val="24"/>
                <w:szCs w:val="24"/>
              </w:rPr>
              <w:t>1080</w:t>
            </w:r>
            <w:r>
              <w:rPr>
                <w:rFonts w:ascii="仿宋" w:hAnsi="仿宋" w:eastAsia="仿宋" w:cs="Times New Roman"/>
                <w:bCs/>
                <w:kern w:val="0"/>
                <w:sz w:val="24"/>
                <w:szCs w:val="24"/>
              </w:rPr>
              <w:t xml:space="preserve"> </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8.质保年限：</w:t>
            </w:r>
            <w:r>
              <w:rPr>
                <w:rFonts w:ascii="仿宋" w:hAnsi="仿宋" w:eastAsia="仿宋" w:cs="Times New Roman"/>
                <w:bCs/>
                <w:kern w:val="0"/>
                <w:sz w:val="24"/>
                <w:szCs w:val="24"/>
              </w:rPr>
              <w:t>≥</w:t>
            </w:r>
            <w:r>
              <w:rPr>
                <w:rFonts w:hint="eastAsia" w:ascii="仿宋" w:hAnsi="仿宋" w:eastAsia="仿宋" w:cs="Times New Roman"/>
                <w:bCs/>
                <w:kern w:val="0"/>
                <w:sz w:val="24"/>
                <w:szCs w:val="24"/>
              </w:rPr>
              <w:t>3年</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restart"/>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包3</w:t>
            </w: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1.</w:t>
            </w:r>
            <w:r>
              <w:rPr>
                <w:rFonts w:hint="eastAsia" w:ascii="仿宋" w:hAnsi="仿宋" w:eastAsia="仿宋" w:cs="Times New Roman"/>
                <w:bCs/>
                <w:kern w:val="0"/>
                <w:sz w:val="24"/>
                <w:szCs w:val="24"/>
              </w:rPr>
              <w:t>尺寸:</w:t>
            </w:r>
            <w:r>
              <w:rPr>
                <w:rFonts w:ascii="仿宋" w:hAnsi="仿宋" w:eastAsia="仿宋" w:cs="Times New Roman"/>
                <w:bCs/>
                <w:kern w:val="0"/>
                <w:sz w:val="24"/>
                <w:szCs w:val="24"/>
              </w:rPr>
              <w:t>≥23.8</w:t>
            </w:r>
            <w:r>
              <w:rPr>
                <w:rFonts w:hint="eastAsia" w:ascii="仿宋" w:hAnsi="仿宋" w:eastAsia="仿宋" w:cs="Times New Roman"/>
                <w:bCs/>
                <w:kern w:val="0"/>
                <w:sz w:val="24"/>
                <w:szCs w:val="24"/>
              </w:rPr>
              <w:t>英寸</w:t>
            </w:r>
            <w:r>
              <w:rPr>
                <w:rFonts w:ascii="仿宋" w:hAnsi="仿宋" w:eastAsia="仿宋" w:cs="Times New Roman"/>
                <w:bCs/>
                <w:kern w:val="0"/>
                <w:sz w:val="24"/>
                <w:szCs w:val="24"/>
              </w:rPr>
              <w:t>，</w:t>
            </w:r>
            <w:r>
              <w:rPr>
                <w:rFonts w:hint="eastAsia" w:ascii="仿宋" w:hAnsi="仿宋" w:eastAsia="仿宋" w:cs="Times New Roman"/>
                <w:bCs/>
                <w:kern w:val="0"/>
                <w:sz w:val="24"/>
                <w:szCs w:val="24"/>
              </w:rPr>
              <w:t>屏幕比例</w:t>
            </w:r>
            <w:r>
              <w:rPr>
                <w:rFonts w:ascii="仿宋" w:hAnsi="仿宋" w:eastAsia="仿宋" w:cs="Times New Roman"/>
                <w:bCs/>
                <w:kern w:val="0"/>
                <w:sz w:val="24"/>
                <w:szCs w:val="24"/>
              </w:rPr>
              <w:t>16:9</w:t>
            </w:r>
          </w:p>
        </w:tc>
        <w:tc>
          <w:tcPr>
            <w:tcW w:w="1582" w:type="dxa"/>
            <w:vMerge w:val="restart"/>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2.面板：ips或va</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3</w:t>
            </w:r>
            <w:r>
              <w:rPr>
                <w:rFonts w:ascii="仿宋" w:hAnsi="仿宋" w:eastAsia="仿宋" w:cs="Times New Roman"/>
                <w:bCs/>
                <w:kern w:val="0"/>
                <w:sz w:val="24"/>
                <w:szCs w:val="24"/>
              </w:rPr>
              <w:t>.接口</w:t>
            </w:r>
            <w:r>
              <w:rPr>
                <w:rFonts w:hint="eastAsia" w:ascii="仿宋" w:hAnsi="仿宋" w:eastAsia="仿宋" w:cs="Times New Roman"/>
                <w:bCs/>
                <w:kern w:val="0"/>
                <w:sz w:val="24"/>
                <w:szCs w:val="24"/>
              </w:rPr>
              <w:t>:支持</w:t>
            </w:r>
            <w:r>
              <w:rPr>
                <w:rFonts w:ascii="仿宋" w:hAnsi="仿宋" w:eastAsia="仿宋" w:cs="Times New Roman"/>
                <w:bCs/>
                <w:kern w:val="0"/>
                <w:sz w:val="24"/>
                <w:szCs w:val="24"/>
              </w:rPr>
              <w:t>VGA或HDMI</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4</w:t>
            </w:r>
            <w:r>
              <w:rPr>
                <w:rFonts w:ascii="仿宋" w:hAnsi="仿宋" w:eastAsia="仿宋" w:cs="Times New Roman"/>
                <w:bCs/>
                <w:kern w:val="0"/>
                <w:sz w:val="24"/>
                <w:szCs w:val="24"/>
              </w:rPr>
              <w:t>.亮度</w:t>
            </w:r>
            <w:r>
              <w:rPr>
                <w:rFonts w:hint="eastAsia" w:ascii="仿宋" w:hAnsi="仿宋" w:eastAsia="仿宋" w:cs="Times New Roman"/>
                <w:bCs/>
                <w:kern w:val="0"/>
                <w:sz w:val="24"/>
                <w:szCs w:val="24"/>
              </w:rPr>
              <w:t>：</w:t>
            </w:r>
            <w:r>
              <w:rPr>
                <w:rFonts w:ascii="仿宋" w:hAnsi="仿宋" w:eastAsia="仿宋" w:cs="Times New Roman"/>
                <w:bCs/>
                <w:kern w:val="0"/>
                <w:sz w:val="24"/>
                <w:szCs w:val="24"/>
              </w:rPr>
              <w:t>≥250nits</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5</w:t>
            </w:r>
            <w:r>
              <w:rPr>
                <w:rFonts w:ascii="仿宋" w:hAnsi="仿宋" w:eastAsia="仿宋" w:cs="Times New Roman"/>
                <w:bCs/>
                <w:kern w:val="0"/>
                <w:sz w:val="24"/>
                <w:szCs w:val="24"/>
              </w:rPr>
              <w:t>.对比度</w:t>
            </w:r>
            <w:r>
              <w:rPr>
                <w:rFonts w:hint="eastAsia" w:ascii="仿宋" w:hAnsi="仿宋" w:eastAsia="仿宋" w:cs="Times New Roman"/>
                <w:bCs/>
                <w:kern w:val="0"/>
                <w:sz w:val="24"/>
                <w:szCs w:val="24"/>
              </w:rPr>
              <w:t>：</w:t>
            </w:r>
            <w:r>
              <w:rPr>
                <w:rFonts w:ascii="仿宋" w:hAnsi="仿宋" w:eastAsia="仿宋" w:cs="Times New Roman"/>
                <w:bCs/>
                <w:kern w:val="0"/>
                <w:sz w:val="24"/>
                <w:szCs w:val="24"/>
              </w:rPr>
              <w:t>≥1000:1</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6</w:t>
            </w:r>
            <w:r>
              <w:rPr>
                <w:rFonts w:ascii="仿宋" w:hAnsi="仿宋" w:eastAsia="仿宋" w:cs="Times New Roman"/>
                <w:bCs/>
                <w:kern w:val="0"/>
                <w:sz w:val="24"/>
                <w:szCs w:val="24"/>
              </w:rPr>
              <w:t>.响应时间</w:t>
            </w:r>
            <w:r>
              <w:rPr>
                <w:rFonts w:hint="eastAsia" w:ascii="仿宋" w:hAnsi="仿宋" w:eastAsia="仿宋" w:cs="Times New Roman"/>
                <w:bCs/>
                <w:kern w:val="0"/>
                <w:sz w:val="24"/>
                <w:szCs w:val="24"/>
              </w:rPr>
              <w:t>：≤6</w:t>
            </w:r>
            <w:r>
              <w:rPr>
                <w:rFonts w:ascii="仿宋" w:hAnsi="仿宋" w:eastAsia="仿宋" w:cs="Times New Roman"/>
                <w:bCs/>
                <w:kern w:val="0"/>
                <w:sz w:val="24"/>
                <w:szCs w:val="24"/>
              </w:rPr>
              <w:t>ms</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7</w:t>
            </w:r>
            <w:r>
              <w:rPr>
                <w:rFonts w:ascii="仿宋" w:hAnsi="仿宋" w:eastAsia="仿宋" w:cs="Times New Roman"/>
                <w:bCs/>
                <w:kern w:val="0"/>
                <w:sz w:val="24"/>
                <w:szCs w:val="24"/>
              </w:rPr>
              <w:t>.分辨率</w:t>
            </w:r>
            <w:r>
              <w:rPr>
                <w:rFonts w:hint="eastAsia" w:ascii="仿宋" w:hAnsi="仿宋" w:eastAsia="仿宋" w:cs="Times New Roman"/>
                <w:bCs/>
                <w:kern w:val="0"/>
                <w:sz w:val="24"/>
                <w:szCs w:val="24"/>
              </w:rPr>
              <w:t>：</w:t>
            </w:r>
            <w:r>
              <w:rPr>
                <w:rFonts w:ascii="仿宋" w:hAnsi="仿宋" w:eastAsia="仿宋" w:cs="Times New Roman"/>
                <w:bCs/>
                <w:kern w:val="0"/>
                <w:sz w:val="24"/>
                <w:szCs w:val="24"/>
              </w:rPr>
              <w:t xml:space="preserve">≥1920x1080 </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8.质保年限：</w:t>
            </w:r>
            <w:r>
              <w:rPr>
                <w:rFonts w:ascii="仿宋" w:hAnsi="仿宋" w:eastAsia="仿宋" w:cs="Times New Roman"/>
                <w:bCs/>
                <w:kern w:val="0"/>
                <w:sz w:val="24"/>
                <w:szCs w:val="24"/>
              </w:rPr>
              <w:t>≥</w:t>
            </w:r>
            <w:r>
              <w:rPr>
                <w:rFonts w:hint="eastAsia" w:ascii="仿宋" w:hAnsi="仿宋" w:eastAsia="仿宋" w:cs="Times New Roman"/>
                <w:bCs/>
                <w:kern w:val="0"/>
                <w:sz w:val="24"/>
                <w:szCs w:val="24"/>
              </w:rPr>
              <w:t>3年</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restart"/>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包4</w:t>
            </w: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1.</w:t>
            </w:r>
            <w:r>
              <w:rPr>
                <w:rFonts w:hint="eastAsia" w:ascii="仿宋" w:hAnsi="仿宋" w:eastAsia="仿宋" w:cs="Times New Roman"/>
                <w:bCs/>
                <w:kern w:val="0"/>
                <w:sz w:val="24"/>
                <w:szCs w:val="24"/>
              </w:rPr>
              <w:t>尺寸:</w:t>
            </w:r>
            <w:r>
              <w:rPr>
                <w:rFonts w:ascii="仿宋" w:hAnsi="仿宋" w:eastAsia="仿宋" w:cs="Times New Roman"/>
                <w:bCs/>
                <w:kern w:val="0"/>
                <w:sz w:val="24"/>
                <w:szCs w:val="24"/>
              </w:rPr>
              <w:t>≥23.8</w:t>
            </w:r>
            <w:r>
              <w:rPr>
                <w:rFonts w:hint="eastAsia" w:ascii="仿宋" w:hAnsi="仿宋" w:eastAsia="仿宋" w:cs="Times New Roman"/>
                <w:bCs/>
                <w:kern w:val="0"/>
                <w:sz w:val="24"/>
                <w:szCs w:val="24"/>
              </w:rPr>
              <w:t>英寸</w:t>
            </w:r>
            <w:r>
              <w:rPr>
                <w:rFonts w:ascii="仿宋" w:hAnsi="仿宋" w:eastAsia="仿宋" w:cs="Times New Roman"/>
                <w:bCs/>
                <w:kern w:val="0"/>
                <w:sz w:val="24"/>
                <w:szCs w:val="24"/>
              </w:rPr>
              <w:t>，</w:t>
            </w:r>
            <w:r>
              <w:rPr>
                <w:rFonts w:hint="eastAsia" w:ascii="仿宋" w:hAnsi="仿宋" w:eastAsia="仿宋" w:cs="Times New Roman"/>
                <w:bCs/>
                <w:kern w:val="0"/>
                <w:sz w:val="24"/>
                <w:szCs w:val="24"/>
              </w:rPr>
              <w:t>屏幕比例</w:t>
            </w:r>
            <w:r>
              <w:rPr>
                <w:rFonts w:ascii="仿宋" w:hAnsi="仿宋" w:eastAsia="仿宋" w:cs="Times New Roman"/>
                <w:bCs/>
                <w:kern w:val="0"/>
                <w:sz w:val="24"/>
                <w:szCs w:val="24"/>
              </w:rPr>
              <w:t>16:9</w:t>
            </w:r>
          </w:p>
        </w:tc>
        <w:tc>
          <w:tcPr>
            <w:tcW w:w="1582" w:type="dxa"/>
            <w:vMerge w:val="restart"/>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2.面板：ips或va</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3</w:t>
            </w:r>
            <w:r>
              <w:rPr>
                <w:rFonts w:ascii="仿宋" w:hAnsi="仿宋" w:eastAsia="仿宋" w:cs="Times New Roman"/>
                <w:bCs/>
                <w:kern w:val="0"/>
                <w:sz w:val="24"/>
                <w:szCs w:val="24"/>
              </w:rPr>
              <w:t>.接口</w:t>
            </w:r>
            <w:r>
              <w:rPr>
                <w:rFonts w:hint="eastAsia" w:ascii="仿宋" w:hAnsi="仿宋" w:eastAsia="仿宋" w:cs="Times New Roman"/>
                <w:bCs/>
                <w:kern w:val="0"/>
                <w:sz w:val="24"/>
                <w:szCs w:val="24"/>
              </w:rPr>
              <w:t>:支持</w:t>
            </w:r>
            <w:r>
              <w:rPr>
                <w:rFonts w:ascii="仿宋" w:hAnsi="仿宋" w:eastAsia="仿宋" w:cs="Times New Roman"/>
                <w:bCs/>
                <w:kern w:val="0"/>
                <w:sz w:val="24"/>
                <w:szCs w:val="24"/>
              </w:rPr>
              <w:t>HDMI或</w:t>
            </w:r>
            <w:r>
              <w:rPr>
                <w:rFonts w:hint="eastAsia" w:ascii="仿宋" w:hAnsi="仿宋" w:eastAsia="仿宋" w:cs="Times New Roman"/>
                <w:bCs/>
                <w:kern w:val="0"/>
                <w:sz w:val="24"/>
                <w:szCs w:val="24"/>
              </w:rPr>
              <w:t>DP</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4</w:t>
            </w:r>
            <w:r>
              <w:rPr>
                <w:rFonts w:ascii="仿宋" w:hAnsi="仿宋" w:eastAsia="仿宋" w:cs="Times New Roman"/>
                <w:bCs/>
                <w:kern w:val="0"/>
                <w:sz w:val="24"/>
                <w:szCs w:val="24"/>
              </w:rPr>
              <w:t>.亮度</w:t>
            </w:r>
            <w:r>
              <w:rPr>
                <w:rFonts w:hint="eastAsia" w:ascii="仿宋" w:hAnsi="仿宋" w:eastAsia="仿宋" w:cs="Times New Roman"/>
                <w:bCs/>
                <w:kern w:val="0"/>
                <w:sz w:val="24"/>
                <w:szCs w:val="24"/>
              </w:rPr>
              <w:t>：</w:t>
            </w:r>
            <w:r>
              <w:rPr>
                <w:rFonts w:ascii="仿宋" w:hAnsi="仿宋" w:eastAsia="仿宋" w:cs="Times New Roman"/>
                <w:bCs/>
                <w:kern w:val="0"/>
                <w:sz w:val="24"/>
                <w:szCs w:val="24"/>
              </w:rPr>
              <w:t>≥250nits</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5</w:t>
            </w:r>
            <w:r>
              <w:rPr>
                <w:rFonts w:ascii="仿宋" w:hAnsi="仿宋" w:eastAsia="仿宋" w:cs="Times New Roman"/>
                <w:bCs/>
                <w:kern w:val="0"/>
                <w:sz w:val="24"/>
                <w:szCs w:val="24"/>
              </w:rPr>
              <w:t>.对比度</w:t>
            </w:r>
            <w:r>
              <w:rPr>
                <w:rFonts w:hint="eastAsia" w:ascii="仿宋" w:hAnsi="仿宋" w:eastAsia="仿宋" w:cs="Times New Roman"/>
                <w:bCs/>
                <w:kern w:val="0"/>
                <w:sz w:val="24"/>
                <w:szCs w:val="24"/>
              </w:rPr>
              <w:t>：</w:t>
            </w:r>
            <w:r>
              <w:rPr>
                <w:rFonts w:ascii="仿宋" w:hAnsi="仿宋" w:eastAsia="仿宋" w:cs="Times New Roman"/>
                <w:bCs/>
                <w:kern w:val="0"/>
                <w:sz w:val="24"/>
                <w:szCs w:val="24"/>
              </w:rPr>
              <w:t>≥1000:1</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6</w:t>
            </w:r>
            <w:r>
              <w:rPr>
                <w:rFonts w:ascii="仿宋" w:hAnsi="仿宋" w:eastAsia="仿宋" w:cs="Times New Roman"/>
                <w:bCs/>
                <w:kern w:val="0"/>
                <w:sz w:val="24"/>
                <w:szCs w:val="24"/>
              </w:rPr>
              <w:t>.响应时间</w:t>
            </w:r>
            <w:r>
              <w:rPr>
                <w:rFonts w:hint="eastAsia" w:ascii="仿宋" w:hAnsi="仿宋" w:eastAsia="仿宋" w:cs="Times New Roman"/>
                <w:bCs/>
                <w:kern w:val="0"/>
                <w:sz w:val="24"/>
                <w:szCs w:val="24"/>
              </w:rPr>
              <w:t>：≤6</w:t>
            </w:r>
            <w:r>
              <w:rPr>
                <w:rFonts w:ascii="仿宋" w:hAnsi="仿宋" w:eastAsia="仿宋" w:cs="Times New Roman"/>
                <w:bCs/>
                <w:kern w:val="0"/>
                <w:sz w:val="24"/>
                <w:szCs w:val="24"/>
              </w:rPr>
              <w:t>ms</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7</w:t>
            </w:r>
            <w:r>
              <w:rPr>
                <w:rFonts w:ascii="仿宋" w:hAnsi="仿宋" w:eastAsia="仿宋" w:cs="Times New Roman"/>
                <w:bCs/>
                <w:kern w:val="0"/>
                <w:sz w:val="24"/>
                <w:szCs w:val="24"/>
              </w:rPr>
              <w:t>.分辨率</w:t>
            </w:r>
            <w:r>
              <w:rPr>
                <w:rFonts w:hint="eastAsia" w:ascii="仿宋" w:hAnsi="仿宋" w:eastAsia="仿宋" w:cs="Times New Roman"/>
                <w:bCs/>
                <w:kern w:val="0"/>
                <w:sz w:val="24"/>
                <w:szCs w:val="24"/>
              </w:rPr>
              <w:t>：</w:t>
            </w:r>
            <w:r>
              <w:rPr>
                <w:rFonts w:ascii="仿宋" w:hAnsi="仿宋" w:eastAsia="仿宋" w:cs="Times New Roman"/>
                <w:bCs/>
                <w:kern w:val="0"/>
                <w:sz w:val="24"/>
                <w:szCs w:val="24"/>
              </w:rPr>
              <w:t xml:space="preserve">≥1920x1080 </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8</w:t>
            </w:r>
            <w:r>
              <w:rPr>
                <w:rFonts w:ascii="仿宋" w:hAnsi="仿宋" w:eastAsia="仿宋" w:cs="Times New Roman"/>
                <w:bCs/>
                <w:kern w:val="0"/>
                <w:sz w:val="24"/>
                <w:szCs w:val="24"/>
              </w:rPr>
              <w:t>.</w:t>
            </w:r>
            <w:r>
              <w:rPr>
                <w:rFonts w:hint="eastAsia" w:ascii="仿宋" w:hAnsi="仿宋" w:eastAsia="仿宋" w:cs="Times New Roman"/>
                <w:bCs/>
                <w:kern w:val="0"/>
                <w:sz w:val="24"/>
                <w:szCs w:val="24"/>
              </w:rPr>
              <w:t>支持</w:t>
            </w:r>
            <w:r>
              <w:rPr>
                <w:rFonts w:ascii="仿宋" w:hAnsi="仿宋" w:eastAsia="仿宋" w:cs="Times New Roman"/>
                <w:bCs/>
                <w:kern w:val="0"/>
                <w:sz w:val="24"/>
                <w:szCs w:val="24"/>
              </w:rPr>
              <w:t>旋转升降</w:t>
            </w:r>
            <w:r>
              <w:rPr>
                <w:rFonts w:hint="eastAsia" w:ascii="仿宋" w:hAnsi="仿宋" w:eastAsia="仿宋" w:cs="Times New Roman"/>
                <w:bCs/>
                <w:kern w:val="0"/>
                <w:sz w:val="24"/>
                <w:szCs w:val="24"/>
              </w:rPr>
              <w:t>，</w:t>
            </w:r>
            <w:r>
              <w:rPr>
                <w:rFonts w:ascii="仿宋" w:hAnsi="仿宋" w:eastAsia="仿宋" w:cs="Times New Roman"/>
                <w:bCs/>
                <w:kern w:val="0"/>
                <w:sz w:val="24"/>
                <w:szCs w:val="24"/>
              </w:rPr>
              <w:t>支持USB扩展/充电</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9.质保年限：</w:t>
            </w:r>
            <w:r>
              <w:rPr>
                <w:rFonts w:ascii="仿宋" w:hAnsi="仿宋" w:eastAsia="仿宋" w:cs="Times New Roman"/>
                <w:bCs/>
                <w:kern w:val="0"/>
                <w:sz w:val="24"/>
                <w:szCs w:val="24"/>
              </w:rPr>
              <w:t>≥</w:t>
            </w:r>
            <w:r>
              <w:rPr>
                <w:rFonts w:hint="eastAsia" w:ascii="仿宋" w:hAnsi="仿宋" w:eastAsia="仿宋" w:cs="Times New Roman"/>
                <w:bCs/>
                <w:kern w:val="0"/>
                <w:sz w:val="24"/>
                <w:szCs w:val="24"/>
              </w:rPr>
              <w:t>3年</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restart"/>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包5</w:t>
            </w: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1.尺寸≥23.8</w:t>
            </w:r>
            <w:r>
              <w:rPr>
                <w:rFonts w:hint="eastAsia" w:ascii="仿宋" w:hAnsi="仿宋" w:eastAsia="仿宋" w:cs="Times New Roman"/>
                <w:bCs/>
                <w:kern w:val="0"/>
                <w:sz w:val="24"/>
                <w:szCs w:val="24"/>
              </w:rPr>
              <w:t>英寸</w:t>
            </w:r>
            <w:r>
              <w:rPr>
                <w:rFonts w:ascii="仿宋" w:hAnsi="仿宋" w:eastAsia="仿宋" w:cs="Times New Roman"/>
                <w:bCs/>
                <w:kern w:val="0"/>
                <w:sz w:val="24"/>
                <w:szCs w:val="24"/>
              </w:rPr>
              <w:t>，</w:t>
            </w:r>
            <w:r>
              <w:rPr>
                <w:rFonts w:hint="eastAsia" w:ascii="仿宋" w:hAnsi="仿宋" w:eastAsia="仿宋" w:cs="Times New Roman"/>
                <w:bCs/>
                <w:kern w:val="0"/>
                <w:sz w:val="24"/>
                <w:szCs w:val="24"/>
              </w:rPr>
              <w:t>屏幕比例</w:t>
            </w:r>
            <w:r>
              <w:rPr>
                <w:rFonts w:ascii="仿宋" w:hAnsi="仿宋" w:eastAsia="仿宋" w:cs="Times New Roman"/>
                <w:bCs/>
                <w:kern w:val="0"/>
                <w:sz w:val="24"/>
                <w:szCs w:val="24"/>
              </w:rPr>
              <w:t>16:9</w:t>
            </w:r>
          </w:p>
        </w:tc>
        <w:tc>
          <w:tcPr>
            <w:tcW w:w="1582" w:type="dxa"/>
            <w:vMerge w:val="restart"/>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2.面板：ips或va</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3</w:t>
            </w:r>
            <w:r>
              <w:rPr>
                <w:rFonts w:ascii="仿宋" w:hAnsi="仿宋" w:eastAsia="仿宋" w:cs="Times New Roman"/>
                <w:bCs/>
                <w:kern w:val="0"/>
                <w:sz w:val="24"/>
                <w:szCs w:val="24"/>
              </w:rPr>
              <w:t>.接口</w:t>
            </w:r>
            <w:r>
              <w:rPr>
                <w:rFonts w:hint="eastAsia" w:ascii="仿宋" w:hAnsi="仿宋" w:eastAsia="仿宋" w:cs="Times New Roman"/>
                <w:bCs/>
                <w:kern w:val="0"/>
                <w:sz w:val="24"/>
                <w:szCs w:val="24"/>
              </w:rPr>
              <w:t>：支持</w:t>
            </w:r>
            <w:r>
              <w:rPr>
                <w:rFonts w:ascii="仿宋" w:hAnsi="仿宋" w:eastAsia="仿宋" w:cs="Times New Roman"/>
                <w:bCs/>
                <w:kern w:val="0"/>
                <w:sz w:val="24"/>
                <w:szCs w:val="24"/>
              </w:rPr>
              <w:t xml:space="preserve"> HDMI</w:t>
            </w:r>
            <w:r>
              <w:rPr>
                <w:rFonts w:hint="eastAsia" w:ascii="仿宋" w:hAnsi="仿宋" w:eastAsia="仿宋" w:cs="Times New Roman"/>
                <w:bCs/>
                <w:kern w:val="0"/>
                <w:sz w:val="24"/>
                <w:szCs w:val="24"/>
              </w:rPr>
              <w:t>或</w:t>
            </w:r>
            <w:r>
              <w:rPr>
                <w:rFonts w:ascii="仿宋" w:hAnsi="仿宋" w:eastAsia="仿宋" w:cs="Times New Roman"/>
                <w:bCs/>
                <w:kern w:val="0"/>
                <w:sz w:val="24"/>
                <w:szCs w:val="24"/>
              </w:rPr>
              <w:t>DP</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4</w:t>
            </w:r>
            <w:r>
              <w:rPr>
                <w:rFonts w:ascii="仿宋" w:hAnsi="仿宋" w:eastAsia="仿宋" w:cs="Times New Roman"/>
                <w:bCs/>
                <w:kern w:val="0"/>
                <w:sz w:val="24"/>
                <w:szCs w:val="24"/>
              </w:rPr>
              <w:t>.亮度≥250nits</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5</w:t>
            </w:r>
            <w:r>
              <w:rPr>
                <w:rFonts w:ascii="仿宋" w:hAnsi="仿宋" w:eastAsia="仿宋" w:cs="Times New Roman"/>
                <w:bCs/>
                <w:kern w:val="0"/>
                <w:sz w:val="24"/>
                <w:szCs w:val="24"/>
              </w:rPr>
              <w:t>.对比度</w:t>
            </w:r>
            <w:r>
              <w:rPr>
                <w:rFonts w:hint="eastAsia" w:ascii="仿宋" w:hAnsi="仿宋" w:eastAsia="仿宋" w:cs="Times New Roman"/>
                <w:bCs/>
                <w:kern w:val="0"/>
                <w:sz w:val="24"/>
                <w:szCs w:val="24"/>
              </w:rPr>
              <w:t>：</w:t>
            </w:r>
            <w:r>
              <w:rPr>
                <w:rFonts w:ascii="仿宋" w:hAnsi="仿宋" w:eastAsia="仿宋" w:cs="Times New Roman"/>
                <w:bCs/>
                <w:kern w:val="0"/>
                <w:sz w:val="24"/>
                <w:szCs w:val="24"/>
              </w:rPr>
              <w:t>≥1000:1</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6.响应时间：≤</w:t>
            </w:r>
            <w:r>
              <w:rPr>
                <w:rFonts w:ascii="仿宋" w:hAnsi="仿宋" w:eastAsia="仿宋" w:cs="Times New Roman"/>
                <w:bCs/>
                <w:kern w:val="0"/>
                <w:sz w:val="24"/>
                <w:szCs w:val="24"/>
              </w:rPr>
              <w:t>6ms</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7</w:t>
            </w:r>
            <w:r>
              <w:rPr>
                <w:rFonts w:ascii="仿宋" w:hAnsi="仿宋" w:eastAsia="仿宋" w:cs="Times New Roman"/>
                <w:bCs/>
                <w:kern w:val="0"/>
                <w:sz w:val="24"/>
                <w:szCs w:val="24"/>
              </w:rPr>
              <w:t>.分辨率</w:t>
            </w:r>
            <w:r>
              <w:rPr>
                <w:rFonts w:hint="eastAsia" w:ascii="仿宋" w:hAnsi="仿宋" w:eastAsia="仿宋" w:cs="Times New Roman"/>
                <w:bCs/>
                <w:kern w:val="0"/>
                <w:sz w:val="24"/>
                <w:szCs w:val="24"/>
              </w:rPr>
              <w:t>：</w:t>
            </w:r>
            <w:r>
              <w:rPr>
                <w:rFonts w:ascii="仿宋" w:hAnsi="仿宋" w:eastAsia="仿宋" w:cs="Times New Roman"/>
                <w:bCs/>
                <w:kern w:val="0"/>
                <w:sz w:val="24"/>
                <w:szCs w:val="24"/>
              </w:rPr>
              <w:t>≥2560x144</w:t>
            </w:r>
            <w:r>
              <w:rPr>
                <w:rFonts w:hint="eastAsia" w:ascii="仿宋" w:hAnsi="仿宋" w:eastAsia="仿宋" w:cs="Times New Roman"/>
                <w:bCs/>
                <w:kern w:val="0"/>
                <w:sz w:val="24"/>
                <w:szCs w:val="24"/>
              </w:rPr>
              <w:t>0</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8</w:t>
            </w:r>
            <w:r>
              <w:rPr>
                <w:rFonts w:ascii="仿宋" w:hAnsi="仿宋" w:eastAsia="仿宋" w:cs="Times New Roman"/>
                <w:bCs/>
                <w:kern w:val="0"/>
                <w:sz w:val="24"/>
                <w:szCs w:val="24"/>
              </w:rPr>
              <w:t>.</w:t>
            </w:r>
            <w:r>
              <w:rPr>
                <w:rFonts w:hint="eastAsia" w:ascii="仿宋" w:hAnsi="仿宋" w:eastAsia="仿宋" w:cs="Times New Roman"/>
                <w:bCs/>
                <w:kern w:val="0"/>
                <w:sz w:val="24"/>
                <w:szCs w:val="24"/>
              </w:rPr>
              <w:t>支持</w:t>
            </w:r>
            <w:r>
              <w:rPr>
                <w:rFonts w:ascii="仿宋" w:hAnsi="仿宋" w:eastAsia="仿宋" w:cs="Times New Roman"/>
                <w:bCs/>
                <w:kern w:val="0"/>
                <w:sz w:val="24"/>
                <w:szCs w:val="24"/>
              </w:rPr>
              <w:t>旋转升降</w:t>
            </w:r>
            <w:r>
              <w:rPr>
                <w:rFonts w:hint="eastAsia" w:ascii="仿宋" w:hAnsi="仿宋" w:eastAsia="仿宋" w:cs="Times New Roman"/>
                <w:bCs/>
                <w:kern w:val="0"/>
                <w:sz w:val="24"/>
                <w:szCs w:val="24"/>
              </w:rPr>
              <w:t>，</w:t>
            </w:r>
            <w:r>
              <w:rPr>
                <w:rFonts w:ascii="仿宋" w:hAnsi="仿宋" w:eastAsia="仿宋" w:cs="Times New Roman"/>
                <w:bCs/>
                <w:kern w:val="0"/>
                <w:sz w:val="24"/>
                <w:szCs w:val="24"/>
              </w:rPr>
              <w:t>支持USB扩展/充电</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9.质保年限：</w:t>
            </w:r>
            <w:r>
              <w:rPr>
                <w:rFonts w:ascii="仿宋" w:hAnsi="仿宋" w:eastAsia="仿宋" w:cs="Times New Roman"/>
                <w:bCs/>
                <w:kern w:val="0"/>
                <w:sz w:val="24"/>
                <w:szCs w:val="24"/>
              </w:rPr>
              <w:t>≥</w:t>
            </w:r>
            <w:r>
              <w:rPr>
                <w:rFonts w:hint="eastAsia" w:ascii="仿宋" w:hAnsi="仿宋" w:eastAsia="仿宋" w:cs="Times New Roman"/>
                <w:bCs/>
                <w:kern w:val="0"/>
                <w:sz w:val="24"/>
                <w:szCs w:val="24"/>
              </w:rPr>
              <w:t>3年</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restart"/>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包6</w:t>
            </w: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1.尺寸≥27</w:t>
            </w:r>
            <w:r>
              <w:rPr>
                <w:rFonts w:hint="eastAsia" w:ascii="仿宋" w:hAnsi="仿宋" w:eastAsia="仿宋" w:cs="Times New Roman"/>
                <w:bCs/>
                <w:kern w:val="0"/>
                <w:sz w:val="24"/>
                <w:szCs w:val="24"/>
              </w:rPr>
              <w:t>英寸</w:t>
            </w:r>
            <w:r>
              <w:rPr>
                <w:rFonts w:ascii="仿宋" w:hAnsi="仿宋" w:eastAsia="仿宋" w:cs="Times New Roman"/>
                <w:bCs/>
                <w:kern w:val="0"/>
                <w:sz w:val="24"/>
                <w:szCs w:val="24"/>
              </w:rPr>
              <w:t>，</w:t>
            </w:r>
            <w:r>
              <w:rPr>
                <w:rFonts w:hint="eastAsia" w:ascii="仿宋" w:hAnsi="仿宋" w:eastAsia="仿宋" w:cs="Times New Roman"/>
                <w:bCs/>
                <w:kern w:val="0"/>
                <w:sz w:val="24"/>
                <w:szCs w:val="24"/>
              </w:rPr>
              <w:t>屏幕比例</w:t>
            </w:r>
            <w:r>
              <w:rPr>
                <w:rFonts w:ascii="仿宋" w:hAnsi="仿宋" w:eastAsia="仿宋" w:cs="Times New Roman"/>
                <w:bCs/>
                <w:kern w:val="0"/>
                <w:sz w:val="24"/>
                <w:szCs w:val="24"/>
              </w:rPr>
              <w:t>16:9</w:t>
            </w:r>
          </w:p>
        </w:tc>
        <w:tc>
          <w:tcPr>
            <w:tcW w:w="1582" w:type="dxa"/>
            <w:vMerge w:val="restart"/>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2.面板：ips或va</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3</w:t>
            </w:r>
            <w:r>
              <w:rPr>
                <w:rFonts w:ascii="仿宋" w:hAnsi="仿宋" w:eastAsia="仿宋" w:cs="Times New Roman"/>
                <w:bCs/>
                <w:kern w:val="0"/>
                <w:sz w:val="24"/>
                <w:szCs w:val="24"/>
              </w:rPr>
              <w:t>.接口</w:t>
            </w:r>
            <w:r>
              <w:rPr>
                <w:rFonts w:hint="eastAsia" w:ascii="仿宋" w:hAnsi="仿宋" w:eastAsia="仿宋" w:cs="Times New Roman"/>
                <w:bCs/>
                <w:kern w:val="0"/>
                <w:sz w:val="24"/>
                <w:szCs w:val="24"/>
              </w:rPr>
              <w:t>：支持</w:t>
            </w:r>
            <w:r>
              <w:rPr>
                <w:rFonts w:ascii="仿宋" w:hAnsi="仿宋" w:eastAsia="仿宋" w:cs="Times New Roman"/>
                <w:bCs/>
                <w:kern w:val="0"/>
                <w:sz w:val="24"/>
                <w:szCs w:val="24"/>
              </w:rPr>
              <w:t xml:space="preserve"> HDMI</w:t>
            </w:r>
            <w:r>
              <w:rPr>
                <w:rFonts w:hint="eastAsia" w:ascii="仿宋" w:hAnsi="仿宋" w:eastAsia="仿宋" w:cs="Times New Roman"/>
                <w:bCs/>
                <w:kern w:val="0"/>
                <w:sz w:val="24"/>
                <w:szCs w:val="24"/>
              </w:rPr>
              <w:t>或DP或Type-C</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4</w:t>
            </w:r>
            <w:r>
              <w:rPr>
                <w:rFonts w:ascii="仿宋" w:hAnsi="仿宋" w:eastAsia="仿宋" w:cs="Times New Roman"/>
                <w:bCs/>
                <w:kern w:val="0"/>
                <w:sz w:val="24"/>
                <w:szCs w:val="24"/>
              </w:rPr>
              <w:t>.亮度≥</w:t>
            </w:r>
            <w:r>
              <w:rPr>
                <w:rFonts w:hint="eastAsia" w:ascii="仿宋" w:hAnsi="仿宋" w:eastAsia="仿宋" w:cs="Times New Roman"/>
                <w:bCs/>
                <w:kern w:val="0"/>
                <w:sz w:val="24"/>
                <w:szCs w:val="24"/>
              </w:rPr>
              <w:t>2</w:t>
            </w:r>
            <w:r>
              <w:rPr>
                <w:rFonts w:ascii="仿宋" w:hAnsi="仿宋" w:eastAsia="仿宋" w:cs="Times New Roman"/>
                <w:bCs/>
                <w:kern w:val="0"/>
                <w:sz w:val="24"/>
                <w:szCs w:val="24"/>
              </w:rPr>
              <w:t>50nits；</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5</w:t>
            </w:r>
            <w:r>
              <w:rPr>
                <w:rFonts w:ascii="仿宋" w:hAnsi="仿宋" w:eastAsia="仿宋" w:cs="Times New Roman"/>
                <w:bCs/>
                <w:kern w:val="0"/>
                <w:sz w:val="24"/>
                <w:szCs w:val="24"/>
              </w:rPr>
              <w:t>.对比度</w:t>
            </w:r>
            <w:r>
              <w:rPr>
                <w:rFonts w:hint="eastAsia" w:ascii="仿宋" w:hAnsi="仿宋" w:eastAsia="仿宋" w:cs="Times New Roman"/>
                <w:bCs/>
                <w:kern w:val="0"/>
                <w:sz w:val="24"/>
                <w:szCs w:val="24"/>
              </w:rPr>
              <w:t>：</w:t>
            </w:r>
            <w:r>
              <w:rPr>
                <w:rFonts w:ascii="仿宋" w:hAnsi="仿宋" w:eastAsia="仿宋" w:cs="Times New Roman"/>
                <w:bCs/>
                <w:kern w:val="0"/>
                <w:sz w:val="24"/>
                <w:szCs w:val="24"/>
              </w:rPr>
              <w:t>≥1000:1</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6.响应时间：≤</w:t>
            </w:r>
            <w:r>
              <w:rPr>
                <w:rFonts w:ascii="仿宋" w:hAnsi="仿宋" w:eastAsia="仿宋" w:cs="Times New Roman"/>
                <w:bCs/>
                <w:kern w:val="0"/>
                <w:sz w:val="24"/>
                <w:szCs w:val="24"/>
              </w:rPr>
              <w:t>6ms</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7</w:t>
            </w:r>
            <w:r>
              <w:rPr>
                <w:rFonts w:ascii="仿宋" w:hAnsi="仿宋" w:eastAsia="仿宋" w:cs="Times New Roman"/>
                <w:bCs/>
                <w:kern w:val="0"/>
                <w:sz w:val="24"/>
                <w:szCs w:val="24"/>
              </w:rPr>
              <w:t>.分辨率</w:t>
            </w:r>
            <w:r>
              <w:rPr>
                <w:rFonts w:hint="eastAsia" w:ascii="仿宋" w:hAnsi="仿宋" w:eastAsia="仿宋" w:cs="Times New Roman"/>
                <w:bCs/>
                <w:kern w:val="0"/>
                <w:sz w:val="24"/>
                <w:szCs w:val="24"/>
              </w:rPr>
              <w:t>：</w:t>
            </w:r>
            <w:r>
              <w:rPr>
                <w:rFonts w:ascii="仿宋" w:hAnsi="仿宋" w:eastAsia="仿宋" w:cs="Times New Roman"/>
                <w:bCs/>
                <w:kern w:val="0"/>
                <w:sz w:val="24"/>
                <w:szCs w:val="24"/>
              </w:rPr>
              <w:t>≥2560x144</w:t>
            </w:r>
            <w:r>
              <w:rPr>
                <w:rFonts w:hint="eastAsia" w:ascii="仿宋" w:hAnsi="仿宋" w:eastAsia="仿宋" w:cs="Times New Roman"/>
                <w:bCs/>
                <w:kern w:val="0"/>
                <w:sz w:val="24"/>
                <w:szCs w:val="24"/>
              </w:rPr>
              <w:t>0</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8</w:t>
            </w:r>
            <w:r>
              <w:rPr>
                <w:rFonts w:ascii="仿宋" w:hAnsi="仿宋" w:eastAsia="仿宋" w:cs="Times New Roman"/>
                <w:bCs/>
                <w:kern w:val="0"/>
                <w:sz w:val="24"/>
                <w:szCs w:val="24"/>
              </w:rPr>
              <w:t>.</w:t>
            </w:r>
            <w:r>
              <w:rPr>
                <w:rFonts w:hint="eastAsia" w:ascii="仿宋" w:hAnsi="仿宋" w:eastAsia="仿宋" w:cs="Times New Roman"/>
                <w:bCs/>
                <w:kern w:val="0"/>
                <w:sz w:val="24"/>
                <w:szCs w:val="24"/>
              </w:rPr>
              <w:t>支持</w:t>
            </w:r>
            <w:r>
              <w:rPr>
                <w:rFonts w:ascii="仿宋" w:hAnsi="仿宋" w:eastAsia="仿宋" w:cs="Times New Roman"/>
                <w:bCs/>
                <w:kern w:val="0"/>
                <w:sz w:val="24"/>
                <w:szCs w:val="24"/>
              </w:rPr>
              <w:t>旋转升降</w:t>
            </w:r>
            <w:r>
              <w:rPr>
                <w:rFonts w:hint="eastAsia" w:ascii="仿宋" w:hAnsi="仿宋" w:eastAsia="仿宋" w:cs="Times New Roman"/>
                <w:bCs/>
                <w:kern w:val="0"/>
                <w:sz w:val="24"/>
                <w:szCs w:val="24"/>
              </w:rPr>
              <w:t>，</w:t>
            </w:r>
            <w:r>
              <w:rPr>
                <w:rFonts w:ascii="仿宋" w:hAnsi="仿宋" w:eastAsia="仿宋" w:cs="Times New Roman"/>
                <w:bCs/>
                <w:kern w:val="0"/>
                <w:sz w:val="24"/>
                <w:szCs w:val="24"/>
              </w:rPr>
              <w:t>支持USB扩展/充电</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9.质保年限：</w:t>
            </w:r>
            <w:r>
              <w:rPr>
                <w:rFonts w:ascii="仿宋" w:hAnsi="仿宋" w:eastAsia="仿宋" w:cs="Times New Roman"/>
                <w:bCs/>
                <w:kern w:val="0"/>
                <w:sz w:val="24"/>
                <w:szCs w:val="24"/>
              </w:rPr>
              <w:t>≥</w:t>
            </w:r>
            <w:r>
              <w:rPr>
                <w:rFonts w:hint="eastAsia" w:ascii="仿宋" w:hAnsi="仿宋" w:eastAsia="仿宋" w:cs="Times New Roman"/>
                <w:bCs/>
                <w:kern w:val="0"/>
                <w:sz w:val="24"/>
                <w:szCs w:val="24"/>
              </w:rPr>
              <w:t>3年</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restart"/>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包7</w:t>
            </w: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1.</w:t>
            </w:r>
            <w:r>
              <w:rPr>
                <w:rFonts w:hint="eastAsia" w:ascii="仿宋" w:hAnsi="仿宋" w:eastAsia="仿宋" w:cs="Times New Roman"/>
                <w:bCs/>
                <w:kern w:val="0"/>
                <w:sz w:val="24"/>
                <w:szCs w:val="24"/>
              </w:rPr>
              <w:t>尺寸：</w:t>
            </w:r>
            <w:r>
              <w:rPr>
                <w:rFonts w:ascii="仿宋" w:hAnsi="仿宋" w:eastAsia="仿宋" w:cs="Times New Roman"/>
                <w:bCs/>
                <w:kern w:val="0"/>
                <w:sz w:val="24"/>
                <w:szCs w:val="24"/>
              </w:rPr>
              <w:t>≥27</w:t>
            </w:r>
            <w:r>
              <w:rPr>
                <w:rFonts w:hint="eastAsia" w:ascii="仿宋" w:hAnsi="仿宋" w:eastAsia="仿宋" w:cs="Times New Roman"/>
                <w:bCs/>
                <w:kern w:val="0"/>
                <w:sz w:val="24"/>
                <w:szCs w:val="24"/>
              </w:rPr>
              <w:t>英寸</w:t>
            </w:r>
            <w:r>
              <w:rPr>
                <w:rFonts w:ascii="仿宋" w:hAnsi="仿宋" w:eastAsia="仿宋" w:cs="Times New Roman"/>
                <w:bCs/>
                <w:kern w:val="0"/>
                <w:sz w:val="24"/>
                <w:szCs w:val="24"/>
              </w:rPr>
              <w:t xml:space="preserve"> ，</w:t>
            </w:r>
            <w:r>
              <w:rPr>
                <w:rFonts w:hint="eastAsia" w:ascii="仿宋" w:hAnsi="仿宋" w:eastAsia="仿宋" w:cs="Times New Roman"/>
                <w:bCs/>
                <w:kern w:val="0"/>
                <w:sz w:val="24"/>
                <w:szCs w:val="24"/>
              </w:rPr>
              <w:t>屏幕比例</w:t>
            </w:r>
            <w:r>
              <w:rPr>
                <w:rFonts w:ascii="仿宋" w:hAnsi="仿宋" w:eastAsia="仿宋" w:cs="Times New Roman"/>
                <w:bCs/>
                <w:kern w:val="0"/>
                <w:sz w:val="24"/>
                <w:szCs w:val="24"/>
              </w:rPr>
              <w:t>16:9</w:t>
            </w:r>
          </w:p>
        </w:tc>
        <w:tc>
          <w:tcPr>
            <w:tcW w:w="1582" w:type="dxa"/>
            <w:vMerge w:val="restart"/>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2.</w:t>
            </w:r>
            <w:r>
              <w:rPr>
                <w:rFonts w:hint="eastAsia" w:ascii="仿宋" w:hAnsi="仿宋" w:eastAsia="仿宋" w:cs="Times New Roman"/>
                <w:bCs/>
                <w:kern w:val="0"/>
                <w:sz w:val="24"/>
                <w:szCs w:val="24"/>
              </w:rPr>
              <w:t>面板：TN或VA或IPS</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3</w:t>
            </w:r>
            <w:r>
              <w:rPr>
                <w:rFonts w:ascii="仿宋" w:hAnsi="仿宋" w:eastAsia="仿宋" w:cs="Times New Roman"/>
                <w:bCs/>
                <w:kern w:val="0"/>
                <w:sz w:val="24"/>
                <w:szCs w:val="24"/>
              </w:rPr>
              <w:t>.接口</w:t>
            </w:r>
            <w:r>
              <w:rPr>
                <w:rFonts w:hint="eastAsia" w:ascii="仿宋" w:hAnsi="仿宋" w:eastAsia="仿宋" w:cs="Times New Roman"/>
                <w:bCs/>
                <w:kern w:val="0"/>
                <w:sz w:val="24"/>
                <w:szCs w:val="24"/>
              </w:rPr>
              <w:t>：支持</w:t>
            </w:r>
            <w:r>
              <w:rPr>
                <w:rFonts w:ascii="仿宋" w:hAnsi="仿宋" w:eastAsia="仿宋" w:cs="Times New Roman"/>
                <w:bCs/>
                <w:kern w:val="0"/>
                <w:sz w:val="24"/>
                <w:szCs w:val="24"/>
              </w:rPr>
              <w:t>HDMI</w:t>
            </w:r>
            <w:r>
              <w:rPr>
                <w:rFonts w:hint="eastAsia" w:ascii="仿宋" w:hAnsi="仿宋" w:eastAsia="仿宋" w:cs="Times New Roman"/>
                <w:bCs/>
                <w:kern w:val="0"/>
                <w:sz w:val="24"/>
                <w:szCs w:val="24"/>
              </w:rPr>
              <w:t>或DP或Type-C</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4</w:t>
            </w:r>
            <w:r>
              <w:rPr>
                <w:rFonts w:ascii="仿宋" w:hAnsi="仿宋" w:eastAsia="仿宋" w:cs="Times New Roman"/>
                <w:bCs/>
                <w:kern w:val="0"/>
                <w:sz w:val="24"/>
                <w:szCs w:val="24"/>
              </w:rPr>
              <w:t>.亮度</w:t>
            </w:r>
            <w:r>
              <w:rPr>
                <w:rFonts w:hint="eastAsia" w:ascii="仿宋" w:hAnsi="仿宋" w:eastAsia="仿宋" w:cs="Times New Roman"/>
                <w:bCs/>
                <w:kern w:val="0"/>
                <w:sz w:val="24"/>
                <w:szCs w:val="24"/>
              </w:rPr>
              <w:t>：</w:t>
            </w:r>
            <w:r>
              <w:rPr>
                <w:rFonts w:ascii="仿宋" w:hAnsi="仿宋" w:eastAsia="仿宋" w:cs="Times New Roman"/>
                <w:bCs/>
                <w:kern w:val="0"/>
                <w:sz w:val="24"/>
                <w:szCs w:val="24"/>
              </w:rPr>
              <w:t>≥2</w:t>
            </w:r>
            <w:r>
              <w:rPr>
                <w:rFonts w:hint="eastAsia" w:ascii="仿宋" w:hAnsi="仿宋" w:eastAsia="仿宋" w:cs="Times New Roman"/>
                <w:bCs/>
                <w:kern w:val="0"/>
                <w:sz w:val="24"/>
                <w:szCs w:val="24"/>
              </w:rPr>
              <w:t>5</w:t>
            </w:r>
            <w:r>
              <w:rPr>
                <w:rFonts w:ascii="仿宋" w:hAnsi="仿宋" w:eastAsia="仿宋" w:cs="Times New Roman"/>
                <w:bCs/>
                <w:kern w:val="0"/>
                <w:sz w:val="24"/>
                <w:szCs w:val="24"/>
              </w:rPr>
              <w:t>0nits</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5</w:t>
            </w:r>
            <w:r>
              <w:rPr>
                <w:rFonts w:ascii="仿宋" w:hAnsi="仿宋" w:eastAsia="仿宋" w:cs="Times New Roman"/>
                <w:bCs/>
                <w:kern w:val="0"/>
                <w:sz w:val="24"/>
                <w:szCs w:val="24"/>
              </w:rPr>
              <w:t>.对比度</w:t>
            </w:r>
            <w:r>
              <w:rPr>
                <w:rFonts w:hint="eastAsia" w:ascii="仿宋" w:hAnsi="仿宋" w:eastAsia="仿宋" w:cs="Times New Roman"/>
                <w:bCs/>
                <w:kern w:val="0"/>
                <w:sz w:val="24"/>
                <w:szCs w:val="24"/>
              </w:rPr>
              <w:t>：</w:t>
            </w:r>
            <w:r>
              <w:rPr>
                <w:rFonts w:ascii="仿宋" w:hAnsi="仿宋" w:eastAsia="仿宋" w:cs="Times New Roman"/>
                <w:bCs/>
                <w:kern w:val="0"/>
                <w:sz w:val="24"/>
                <w:szCs w:val="24"/>
              </w:rPr>
              <w:t>≥1000:1</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6.响应时间：≤6</w:t>
            </w:r>
            <w:r>
              <w:rPr>
                <w:rFonts w:ascii="仿宋" w:hAnsi="仿宋" w:eastAsia="仿宋" w:cs="Times New Roman"/>
                <w:bCs/>
                <w:kern w:val="0"/>
                <w:sz w:val="24"/>
                <w:szCs w:val="24"/>
              </w:rPr>
              <w:t>ms</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7</w:t>
            </w:r>
            <w:r>
              <w:rPr>
                <w:rFonts w:ascii="仿宋" w:hAnsi="仿宋" w:eastAsia="仿宋" w:cs="Times New Roman"/>
                <w:bCs/>
                <w:kern w:val="0"/>
                <w:sz w:val="24"/>
                <w:szCs w:val="24"/>
              </w:rPr>
              <w:t>.分辨率</w:t>
            </w:r>
            <w:r>
              <w:rPr>
                <w:rFonts w:hint="eastAsia" w:ascii="仿宋" w:hAnsi="仿宋" w:eastAsia="仿宋" w:cs="Times New Roman"/>
                <w:bCs/>
                <w:kern w:val="0"/>
                <w:sz w:val="24"/>
                <w:szCs w:val="24"/>
              </w:rPr>
              <w:t>：</w:t>
            </w:r>
            <w:r>
              <w:rPr>
                <w:rFonts w:ascii="仿宋" w:hAnsi="仿宋" w:eastAsia="仿宋" w:cs="Times New Roman"/>
                <w:bCs/>
                <w:kern w:val="0"/>
                <w:sz w:val="24"/>
                <w:szCs w:val="24"/>
              </w:rPr>
              <w:t>≥3840 x 2160</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8</w:t>
            </w:r>
            <w:r>
              <w:rPr>
                <w:rFonts w:ascii="仿宋" w:hAnsi="仿宋" w:eastAsia="仿宋" w:cs="Times New Roman"/>
                <w:bCs/>
                <w:kern w:val="0"/>
                <w:sz w:val="24"/>
                <w:szCs w:val="24"/>
              </w:rPr>
              <w:t>.</w:t>
            </w:r>
            <w:r>
              <w:rPr>
                <w:rFonts w:hint="eastAsia" w:ascii="仿宋" w:hAnsi="仿宋" w:eastAsia="仿宋" w:cs="Times New Roman"/>
                <w:bCs/>
                <w:kern w:val="0"/>
                <w:sz w:val="24"/>
                <w:szCs w:val="24"/>
              </w:rPr>
              <w:t>支持</w:t>
            </w:r>
            <w:r>
              <w:rPr>
                <w:rFonts w:ascii="仿宋" w:hAnsi="仿宋" w:eastAsia="仿宋" w:cs="Times New Roman"/>
                <w:bCs/>
                <w:kern w:val="0"/>
                <w:sz w:val="24"/>
                <w:szCs w:val="24"/>
              </w:rPr>
              <w:t>旋转升降</w:t>
            </w:r>
            <w:r>
              <w:rPr>
                <w:rFonts w:hint="eastAsia" w:ascii="仿宋" w:hAnsi="仿宋" w:eastAsia="仿宋" w:cs="Times New Roman"/>
                <w:bCs/>
                <w:kern w:val="0"/>
                <w:sz w:val="24"/>
                <w:szCs w:val="24"/>
              </w:rPr>
              <w:t>，</w:t>
            </w:r>
            <w:r>
              <w:rPr>
                <w:rFonts w:ascii="仿宋" w:hAnsi="仿宋" w:eastAsia="仿宋" w:cs="Times New Roman"/>
                <w:bCs/>
                <w:kern w:val="0"/>
                <w:sz w:val="24"/>
                <w:szCs w:val="24"/>
              </w:rPr>
              <w:t>支持USB扩展/充电</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9.质保年限：</w:t>
            </w:r>
            <w:r>
              <w:rPr>
                <w:rFonts w:ascii="仿宋" w:hAnsi="仿宋" w:eastAsia="仿宋" w:cs="Times New Roman"/>
                <w:bCs/>
                <w:kern w:val="0"/>
                <w:sz w:val="24"/>
                <w:szCs w:val="24"/>
              </w:rPr>
              <w:t>≥3</w:t>
            </w:r>
            <w:r>
              <w:rPr>
                <w:rFonts w:hint="eastAsia" w:ascii="仿宋" w:hAnsi="仿宋" w:eastAsia="仿宋" w:cs="Times New Roman"/>
                <w:bCs/>
                <w:kern w:val="0"/>
                <w:sz w:val="24"/>
                <w:szCs w:val="24"/>
              </w:rPr>
              <w:t>年</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restart"/>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包8</w:t>
            </w: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1.尺寸≥</w:t>
            </w:r>
            <w:r>
              <w:rPr>
                <w:rFonts w:hint="eastAsia" w:ascii="仿宋" w:hAnsi="仿宋" w:eastAsia="仿宋" w:cs="Times New Roman"/>
                <w:bCs/>
                <w:kern w:val="0"/>
                <w:sz w:val="24"/>
                <w:szCs w:val="24"/>
              </w:rPr>
              <w:t>31.5英寸，屏幕比例</w:t>
            </w:r>
            <w:r>
              <w:rPr>
                <w:rFonts w:ascii="仿宋" w:hAnsi="仿宋" w:eastAsia="仿宋" w:cs="Times New Roman"/>
                <w:bCs/>
                <w:kern w:val="0"/>
                <w:sz w:val="24"/>
                <w:szCs w:val="24"/>
              </w:rPr>
              <w:t>16:9</w:t>
            </w:r>
          </w:p>
        </w:tc>
        <w:tc>
          <w:tcPr>
            <w:tcW w:w="1582" w:type="dxa"/>
            <w:vMerge w:val="restart"/>
            <w:vAlign w:val="center"/>
          </w:tcPr>
          <w:p>
            <w:pPr>
              <w:widowControl/>
              <w:spacing w:line="240" w:lineRule="atLeast"/>
              <w:ind w:left="-94" w:leftChars="-45" w:right="-107" w:rightChars="-51"/>
              <w:jc w:val="center"/>
              <w:rPr>
                <w:rFonts w:hint="eastAsia" w:ascii="仿宋" w:hAnsi="仿宋" w:eastAsia="仿宋" w:cs="Times New Roman"/>
                <w:bCs/>
                <w:kern w:val="0"/>
                <w:sz w:val="24"/>
                <w:szCs w:val="24"/>
                <w:lang w:eastAsia="zh-CN"/>
              </w:rPr>
            </w:pPr>
            <w:r>
              <w:rPr>
                <w:rFonts w:hint="eastAsia" w:ascii="仿宋" w:hAnsi="仿宋" w:eastAsia="仿宋" w:cs="Times New Roman"/>
                <w:bCs/>
                <w:kern w:val="0"/>
                <w:sz w:val="24"/>
                <w:szCs w:val="24"/>
              </w:rPr>
              <w:t>0.</w:t>
            </w:r>
            <w:r>
              <w:rPr>
                <w:rFonts w:hint="eastAsia" w:ascii="仿宋" w:hAnsi="仿宋" w:eastAsia="仿宋" w:cs="Times New Roman"/>
                <w:bCs/>
                <w:kern w:val="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2.</w:t>
            </w:r>
            <w:r>
              <w:rPr>
                <w:rFonts w:hint="eastAsia" w:ascii="仿宋" w:hAnsi="仿宋" w:eastAsia="仿宋" w:cs="Times New Roman"/>
                <w:bCs/>
                <w:kern w:val="0"/>
                <w:sz w:val="24"/>
                <w:szCs w:val="24"/>
              </w:rPr>
              <w:t>面板：ips或va</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3.接口：支持HDMI或DP或Type-c</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3.亮度≥</w:t>
            </w:r>
            <w:r>
              <w:rPr>
                <w:rFonts w:hint="eastAsia" w:ascii="仿宋" w:hAnsi="仿宋" w:eastAsia="仿宋" w:cs="Times New Roman"/>
                <w:bCs/>
                <w:kern w:val="0"/>
                <w:sz w:val="24"/>
                <w:szCs w:val="24"/>
              </w:rPr>
              <w:t>250</w:t>
            </w:r>
            <w:r>
              <w:rPr>
                <w:rFonts w:ascii="仿宋" w:hAnsi="仿宋" w:eastAsia="仿宋" w:cs="Times New Roman"/>
                <w:bCs/>
                <w:kern w:val="0"/>
                <w:sz w:val="24"/>
                <w:szCs w:val="24"/>
              </w:rPr>
              <w:t>nits</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4.对比度</w:t>
            </w:r>
            <w:r>
              <w:rPr>
                <w:rFonts w:hint="eastAsia" w:ascii="仿宋" w:hAnsi="仿宋" w:eastAsia="仿宋" w:cs="Times New Roman"/>
                <w:bCs/>
                <w:kern w:val="0"/>
                <w:sz w:val="24"/>
                <w:szCs w:val="24"/>
              </w:rPr>
              <w:t>：</w:t>
            </w:r>
            <w:r>
              <w:rPr>
                <w:rFonts w:ascii="仿宋" w:hAnsi="仿宋" w:eastAsia="仿宋" w:cs="Times New Roman"/>
                <w:bCs/>
                <w:kern w:val="0"/>
                <w:sz w:val="24"/>
                <w:szCs w:val="24"/>
              </w:rPr>
              <w:t>≥1000:1</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5.响应时间</w:t>
            </w:r>
            <w:r>
              <w:rPr>
                <w:rFonts w:hint="eastAsia" w:ascii="仿宋" w:hAnsi="仿宋" w:eastAsia="仿宋" w:cs="Times New Roman"/>
                <w:bCs/>
                <w:kern w:val="0"/>
                <w:sz w:val="24"/>
                <w:szCs w:val="24"/>
              </w:rPr>
              <w:t>：≤</w:t>
            </w:r>
            <w:r>
              <w:rPr>
                <w:rFonts w:ascii="仿宋" w:hAnsi="仿宋" w:eastAsia="仿宋" w:cs="Times New Roman"/>
                <w:bCs/>
                <w:kern w:val="0"/>
                <w:sz w:val="24"/>
                <w:szCs w:val="24"/>
              </w:rPr>
              <w:t>6ms；</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03"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 xml:space="preserve">6.分辨率≥3840x2160 </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03"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7.支持</w:t>
            </w:r>
            <w:r>
              <w:rPr>
                <w:rFonts w:ascii="仿宋" w:hAnsi="仿宋" w:eastAsia="仿宋" w:cs="Times New Roman"/>
                <w:bCs/>
                <w:kern w:val="0"/>
                <w:sz w:val="24"/>
                <w:szCs w:val="24"/>
              </w:rPr>
              <w:t>旋转升降</w:t>
            </w:r>
            <w:r>
              <w:rPr>
                <w:rFonts w:hint="eastAsia" w:ascii="仿宋" w:hAnsi="仿宋" w:eastAsia="仿宋" w:cs="Times New Roman"/>
                <w:bCs/>
                <w:kern w:val="0"/>
                <w:sz w:val="24"/>
                <w:szCs w:val="24"/>
              </w:rPr>
              <w:t>，</w:t>
            </w:r>
            <w:r>
              <w:rPr>
                <w:rFonts w:ascii="仿宋" w:hAnsi="仿宋" w:eastAsia="仿宋" w:cs="Times New Roman"/>
                <w:bCs/>
                <w:kern w:val="0"/>
                <w:sz w:val="24"/>
                <w:szCs w:val="24"/>
              </w:rPr>
              <w:t>支持USB扩展/充电</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03"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8.质保年限：</w:t>
            </w:r>
            <w:r>
              <w:rPr>
                <w:rFonts w:ascii="仿宋" w:hAnsi="仿宋" w:eastAsia="仿宋" w:cs="Times New Roman"/>
                <w:bCs/>
                <w:kern w:val="0"/>
                <w:sz w:val="24"/>
                <w:szCs w:val="24"/>
              </w:rPr>
              <w:t>≥</w:t>
            </w:r>
            <w:r>
              <w:rPr>
                <w:rFonts w:hint="eastAsia" w:ascii="仿宋" w:hAnsi="仿宋" w:eastAsia="仿宋" w:cs="Times New Roman"/>
                <w:bCs/>
                <w:kern w:val="0"/>
                <w:sz w:val="24"/>
                <w:szCs w:val="24"/>
              </w:rPr>
              <w:t>3年</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03" w:type="dxa"/>
            <w:vMerge w:val="restart"/>
            <w:vAlign w:val="center"/>
          </w:tcPr>
          <w:p>
            <w:pPr>
              <w:widowControl/>
              <w:spacing w:line="240" w:lineRule="atLeast"/>
              <w:ind w:left="-94" w:leftChars="-45" w:right="-107" w:rightChars="-51"/>
              <w:jc w:val="center"/>
              <w:rPr>
                <w:rFonts w:ascii="仿宋" w:hAnsi="仿宋" w:eastAsia="仿宋" w:cs="Times New Roman"/>
                <w:bCs/>
                <w:kern w:val="0"/>
                <w:sz w:val="24"/>
                <w:szCs w:val="24"/>
              </w:rPr>
            </w:pPr>
            <w:r>
              <w:rPr>
                <w:rFonts w:hint="eastAsia" w:ascii="仿宋" w:hAnsi="仿宋" w:eastAsia="仿宋" w:cs="Times New Roman"/>
                <w:bCs/>
                <w:kern w:val="0"/>
                <w:sz w:val="24"/>
                <w:szCs w:val="24"/>
              </w:rPr>
              <w:t>包9</w:t>
            </w: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1.尺寸≥</w:t>
            </w:r>
            <w:r>
              <w:rPr>
                <w:rFonts w:hint="eastAsia" w:ascii="仿宋" w:hAnsi="仿宋" w:eastAsia="仿宋" w:cs="Times New Roman"/>
                <w:bCs/>
                <w:kern w:val="0"/>
                <w:sz w:val="24"/>
                <w:szCs w:val="24"/>
              </w:rPr>
              <w:t>3</w:t>
            </w:r>
            <w:r>
              <w:rPr>
                <w:rFonts w:ascii="仿宋" w:hAnsi="仿宋" w:eastAsia="仿宋" w:cs="Times New Roman"/>
                <w:bCs/>
                <w:kern w:val="0"/>
                <w:sz w:val="24"/>
                <w:szCs w:val="24"/>
              </w:rPr>
              <w:t>4</w:t>
            </w:r>
            <w:r>
              <w:rPr>
                <w:rFonts w:hint="eastAsia" w:ascii="仿宋" w:hAnsi="仿宋" w:eastAsia="仿宋" w:cs="Times New Roman"/>
                <w:bCs/>
                <w:kern w:val="0"/>
                <w:sz w:val="24"/>
                <w:szCs w:val="24"/>
              </w:rPr>
              <w:t>英寸，屏幕比例</w:t>
            </w:r>
            <w:r>
              <w:rPr>
                <w:rFonts w:ascii="仿宋" w:hAnsi="仿宋" w:eastAsia="仿宋" w:cs="Times New Roman"/>
                <w:bCs/>
                <w:kern w:val="0"/>
                <w:sz w:val="24"/>
                <w:szCs w:val="24"/>
              </w:rPr>
              <w:t>21:9</w:t>
            </w:r>
          </w:p>
        </w:tc>
        <w:tc>
          <w:tcPr>
            <w:tcW w:w="1582" w:type="dxa"/>
            <w:vMerge w:val="restart"/>
            <w:vAlign w:val="center"/>
          </w:tcPr>
          <w:p>
            <w:pPr>
              <w:widowControl/>
              <w:spacing w:line="240" w:lineRule="atLeast"/>
              <w:ind w:left="-94" w:leftChars="-45" w:right="-107" w:rightChars="-51"/>
              <w:jc w:val="center"/>
              <w:rPr>
                <w:rFonts w:hint="eastAsia" w:ascii="仿宋" w:hAnsi="仿宋" w:eastAsia="仿宋" w:cs="Times New Roman"/>
                <w:bCs/>
                <w:kern w:val="0"/>
                <w:sz w:val="24"/>
                <w:szCs w:val="24"/>
                <w:lang w:eastAsia="zh-CN"/>
              </w:rPr>
            </w:pPr>
            <w:r>
              <w:rPr>
                <w:rFonts w:hint="eastAsia" w:ascii="仿宋" w:hAnsi="仿宋" w:eastAsia="仿宋" w:cs="Times New Roman"/>
                <w:bCs/>
                <w:kern w:val="0"/>
                <w:sz w:val="24"/>
                <w:szCs w:val="24"/>
              </w:rPr>
              <w:t>0.3</w:t>
            </w:r>
            <w:r>
              <w:rPr>
                <w:rFonts w:hint="eastAsia" w:ascii="仿宋" w:hAnsi="仿宋" w:eastAsia="仿宋" w:cs="Times New Roman"/>
                <w:bCs/>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03"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2.</w:t>
            </w:r>
            <w:r>
              <w:rPr>
                <w:rFonts w:hint="eastAsia" w:ascii="仿宋" w:hAnsi="仿宋" w:eastAsia="仿宋" w:cs="Times New Roman"/>
                <w:bCs/>
                <w:kern w:val="0"/>
                <w:sz w:val="24"/>
                <w:szCs w:val="24"/>
              </w:rPr>
              <w:t>面板：ips或va</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03"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3.接口：支持HDMI或DP或Type-c</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03"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3.亮度≥</w:t>
            </w:r>
            <w:r>
              <w:rPr>
                <w:rFonts w:hint="eastAsia" w:ascii="仿宋" w:hAnsi="仿宋" w:eastAsia="仿宋" w:cs="Times New Roman"/>
                <w:bCs/>
                <w:kern w:val="0"/>
                <w:sz w:val="24"/>
                <w:szCs w:val="24"/>
              </w:rPr>
              <w:t>250</w:t>
            </w:r>
            <w:r>
              <w:rPr>
                <w:rFonts w:ascii="仿宋" w:hAnsi="仿宋" w:eastAsia="仿宋" w:cs="Times New Roman"/>
                <w:bCs/>
                <w:kern w:val="0"/>
                <w:sz w:val="24"/>
                <w:szCs w:val="24"/>
              </w:rPr>
              <w:t>nits</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03"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4.对比度</w:t>
            </w:r>
            <w:r>
              <w:rPr>
                <w:rFonts w:hint="eastAsia" w:ascii="仿宋" w:hAnsi="仿宋" w:eastAsia="仿宋" w:cs="Times New Roman"/>
                <w:bCs/>
                <w:kern w:val="0"/>
                <w:sz w:val="24"/>
                <w:szCs w:val="24"/>
              </w:rPr>
              <w:t>：</w:t>
            </w:r>
            <w:r>
              <w:rPr>
                <w:rFonts w:ascii="仿宋" w:hAnsi="仿宋" w:eastAsia="仿宋" w:cs="Times New Roman"/>
                <w:bCs/>
                <w:kern w:val="0"/>
                <w:sz w:val="24"/>
                <w:szCs w:val="24"/>
              </w:rPr>
              <w:t>≥1000:1</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03"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5.响应时间</w:t>
            </w:r>
            <w:r>
              <w:rPr>
                <w:rFonts w:hint="eastAsia" w:ascii="仿宋" w:hAnsi="仿宋" w:eastAsia="仿宋" w:cs="Times New Roman"/>
                <w:bCs/>
                <w:kern w:val="0"/>
                <w:sz w:val="24"/>
                <w:szCs w:val="24"/>
              </w:rPr>
              <w:t>：≤</w:t>
            </w:r>
            <w:r>
              <w:rPr>
                <w:rFonts w:ascii="仿宋" w:hAnsi="仿宋" w:eastAsia="仿宋" w:cs="Times New Roman"/>
                <w:bCs/>
                <w:kern w:val="0"/>
                <w:sz w:val="24"/>
                <w:szCs w:val="24"/>
              </w:rPr>
              <w:t>6ms；</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03"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ascii="仿宋" w:hAnsi="仿宋" w:eastAsia="仿宋" w:cs="Times New Roman"/>
                <w:bCs/>
                <w:kern w:val="0"/>
                <w:sz w:val="24"/>
                <w:szCs w:val="24"/>
              </w:rPr>
              <w:t xml:space="preserve">6.分辨率≥3440x1440 </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03"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7.</w:t>
            </w:r>
            <w:r>
              <w:rPr>
                <w:rFonts w:ascii="仿宋" w:hAnsi="仿宋" w:eastAsia="仿宋" w:cs="Times New Roman"/>
                <w:bCs/>
                <w:kern w:val="0"/>
                <w:sz w:val="24"/>
                <w:szCs w:val="24"/>
              </w:rPr>
              <w:t>支持USB扩展/充电</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03" w:type="dxa"/>
            <w:vMerge w:val="continue"/>
          </w:tcPr>
          <w:p>
            <w:pPr>
              <w:widowControl/>
              <w:spacing w:line="240" w:lineRule="atLeast"/>
              <w:ind w:left="-94" w:leftChars="-45" w:right="-107" w:rightChars="-51"/>
              <w:jc w:val="center"/>
              <w:rPr>
                <w:rFonts w:ascii="仿宋" w:hAnsi="仿宋" w:eastAsia="仿宋" w:cs="Times New Roman"/>
                <w:bCs/>
                <w:kern w:val="0"/>
                <w:sz w:val="24"/>
                <w:szCs w:val="24"/>
              </w:rPr>
            </w:pPr>
          </w:p>
        </w:tc>
        <w:tc>
          <w:tcPr>
            <w:tcW w:w="5844" w:type="dxa"/>
          </w:tcPr>
          <w:p>
            <w:pPr>
              <w:widowControl/>
              <w:spacing w:line="240" w:lineRule="atLeast"/>
              <w:ind w:left="-94" w:leftChars="-45" w:right="-107" w:rightChars="-51"/>
              <w:jc w:val="left"/>
              <w:rPr>
                <w:rFonts w:ascii="仿宋" w:hAnsi="仿宋" w:eastAsia="仿宋" w:cs="Times New Roman"/>
                <w:bCs/>
                <w:kern w:val="0"/>
                <w:sz w:val="24"/>
                <w:szCs w:val="24"/>
              </w:rPr>
            </w:pPr>
            <w:r>
              <w:rPr>
                <w:rFonts w:hint="eastAsia" w:ascii="仿宋" w:hAnsi="仿宋" w:eastAsia="仿宋" w:cs="Times New Roman"/>
                <w:bCs/>
                <w:kern w:val="0"/>
                <w:sz w:val="24"/>
                <w:szCs w:val="24"/>
              </w:rPr>
              <w:t>8.质保年限：</w:t>
            </w:r>
            <w:r>
              <w:rPr>
                <w:rFonts w:ascii="仿宋" w:hAnsi="仿宋" w:eastAsia="仿宋" w:cs="Times New Roman"/>
                <w:bCs/>
                <w:kern w:val="0"/>
                <w:sz w:val="24"/>
                <w:szCs w:val="24"/>
              </w:rPr>
              <w:t>≥3</w:t>
            </w:r>
            <w:r>
              <w:rPr>
                <w:rFonts w:hint="eastAsia" w:ascii="仿宋" w:hAnsi="仿宋" w:eastAsia="仿宋" w:cs="Times New Roman"/>
                <w:bCs/>
                <w:kern w:val="0"/>
                <w:sz w:val="24"/>
                <w:szCs w:val="24"/>
              </w:rPr>
              <w:t>年</w:t>
            </w:r>
          </w:p>
        </w:tc>
        <w:tc>
          <w:tcPr>
            <w:tcW w:w="1582" w:type="dxa"/>
            <w:vMerge w:val="continue"/>
            <w:vAlign w:val="center"/>
          </w:tcPr>
          <w:p>
            <w:pPr>
              <w:widowControl/>
              <w:spacing w:line="240" w:lineRule="atLeast"/>
              <w:ind w:left="-94" w:leftChars="-45" w:right="-107" w:rightChars="-51"/>
              <w:jc w:val="center"/>
              <w:rPr>
                <w:rFonts w:ascii="仿宋" w:hAnsi="仿宋" w:eastAsia="仿宋" w:cs="Times New Roman"/>
                <w:bCs/>
                <w:kern w:val="0"/>
                <w:sz w:val="24"/>
                <w:szCs w:val="24"/>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2、响应要求：供应商所投的货物和服务的技术、商务等条件不得低于采购需求，货物原则上应当是市场上已有销售的规格型号，不得是专供政府采购的产品。每个投标供应商根据分包要求每个分包只能提交一款液晶显示器进行投标，投标报价均为政策补贴后价格。</w:t>
      </w:r>
    </w:p>
    <w:p>
      <w:pPr>
        <w:numPr>
          <w:ilvl w:val="0"/>
          <w:numId w:val="0"/>
        </w:numPr>
        <w:spacing w:line="360" w:lineRule="auto"/>
        <w:ind w:left="420" w:leftChars="0"/>
        <w:rPr>
          <w:rFonts w:hint="eastAsia" w:ascii="仿宋" w:hAnsi="仿宋" w:eastAsia="仿宋" w:cs="宋体"/>
          <w:b w:val="0"/>
          <w:bCs/>
          <w:color w:val="auto"/>
          <w:sz w:val="24"/>
          <w:szCs w:val="24"/>
          <w:lang w:val="en-US" w:eastAsia="zh-CN"/>
        </w:rPr>
      </w:pPr>
      <w:r>
        <w:rPr>
          <w:rFonts w:hint="eastAsia" w:ascii="仿宋" w:hAnsi="仿宋" w:eastAsia="仿宋" w:cs="宋体"/>
          <w:b w:val="0"/>
          <w:bCs/>
          <w:color w:val="auto"/>
          <w:sz w:val="24"/>
          <w:szCs w:val="24"/>
          <w:lang w:val="en-US" w:eastAsia="zh-CN"/>
        </w:rPr>
        <w:t>3、供应商所投产品需要提供技术参数如下：</w:t>
      </w:r>
    </w:p>
    <w:tbl>
      <w:tblPr>
        <w:tblStyle w:val="11"/>
        <w:tblW w:w="8686" w:type="dxa"/>
        <w:jc w:val="center"/>
        <w:tblLayout w:type="fixed"/>
        <w:tblCellMar>
          <w:top w:w="0" w:type="dxa"/>
          <w:left w:w="108" w:type="dxa"/>
          <w:bottom w:w="0" w:type="dxa"/>
          <w:right w:w="108" w:type="dxa"/>
        </w:tblCellMar>
      </w:tblPr>
      <w:tblGrid>
        <w:gridCol w:w="743"/>
        <w:gridCol w:w="2247"/>
        <w:gridCol w:w="2591"/>
        <w:gridCol w:w="3105"/>
      </w:tblGrid>
      <w:tr>
        <w:tblPrEx>
          <w:tblCellMar>
            <w:top w:w="0" w:type="dxa"/>
            <w:left w:w="108" w:type="dxa"/>
            <w:bottom w:w="0" w:type="dxa"/>
            <w:right w:w="108" w:type="dxa"/>
          </w:tblCellMar>
        </w:tblPrEx>
        <w:trPr>
          <w:trHeight w:val="285" w:hRule="atLeast"/>
          <w:jc w:val="center"/>
        </w:trPr>
        <w:tc>
          <w:tcPr>
            <w:tcW w:w="743" w:type="dxa"/>
            <w:tcBorders>
              <w:top w:val="single" w:color="auto" w:sz="8" w:space="0"/>
              <w:left w:val="single" w:color="auto" w:sz="8" w:space="0"/>
              <w:bottom w:val="single" w:color="auto" w:sz="8" w:space="0"/>
              <w:right w:val="single" w:color="auto" w:sz="8" w:space="0"/>
            </w:tcBorders>
            <w:shd w:val="clear" w:color="auto" w:fill="auto"/>
            <w:vAlign w:val="bottom"/>
          </w:tcPr>
          <w:p>
            <w:pPr>
              <w:widowControl/>
              <w:spacing w:line="360" w:lineRule="auto"/>
              <w:jc w:val="center"/>
              <w:rPr>
                <w:rFonts w:ascii="仿宋" w:hAnsi="仿宋" w:eastAsia="仿宋" w:cs="仿宋"/>
                <w:b/>
                <w:bCs/>
                <w:kern w:val="0"/>
                <w:sz w:val="24"/>
                <w:szCs w:val="24"/>
              </w:rPr>
            </w:pPr>
            <w:r>
              <w:rPr>
                <w:rFonts w:hint="eastAsia" w:ascii="仿宋" w:hAnsi="仿宋" w:eastAsia="仿宋" w:cs="仿宋"/>
                <w:b/>
                <w:bCs/>
                <w:kern w:val="0"/>
                <w:sz w:val="24"/>
                <w:szCs w:val="24"/>
              </w:rPr>
              <w:t>序号</w:t>
            </w:r>
          </w:p>
        </w:tc>
        <w:tc>
          <w:tcPr>
            <w:tcW w:w="2247" w:type="dxa"/>
            <w:tcBorders>
              <w:top w:val="single" w:color="auto" w:sz="8" w:space="0"/>
              <w:left w:val="nil"/>
              <w:bottom w:val="single" w:color="auto" w:sz="8" w:space="0"/>
              <w:right w:val="single" w:color="auto" w:sz="8" w:space="0"/>
            </w:tcBorders>
            <w:shd w:val="clear" w:color="auto" w:fill="auto"/>
            <w:vAlign w:val="bottom"/>
          </w:tcPr>
          <w:p>
            <w:pPr>
              <w:widowControl/>
              <w:spacing w:line="360" w:lineRule="auto"/>
              <w:jc w:val="center"/>
              <w:rPr>
                <w:rFonts w:ascii="仿宋" w:hAnsi="仿宋" w:eastAsia="仿宋" w:cs="仿宋"/>
                <w:b/>
                <w:bCs/>
                <w:kern w:val="0"/>
                <w:sz w:val="24"/>
                <w:szCs w:val="24"/>
              </w:rPr>
            </w:pPr>
            <w:r>
              <w:rPr>
                <w:rFonts w:hint="eastAsia" w:ascii="仿宋" w:hAnsi="仿宋" w:eastAsia="仿宋" w:cs="仿宋"/>
                <w:b/>
                <w:bCs/>
                <w:kern w:val="0"/>
                <w:sz w:val="24"/>
                <w:szCs w:val="24"/>
              </w:rPr>
              <w:t>参数项</w:t>
            </w:r>
          </w:p>
        </w:tc>
        <w:tc>
          <w:tcPr>
            <w:tcW w:w="2591" w:type="dxa"/>
            <w:tcBorders>
              <w:top w:val="single" w:color="auto" w:sz="8" w:space="0"/>
              <w:left w:val="nil"/>
              <w:bottom w:val="single" w:color="auto" w:sz="8" w:space="0"/>
              <w:right w:val="single" w:color="auto" w:sz="8" w:space="0"/>
            </w:tcBorders>
            <w:shd w:val="clear" w:color="auto" w:fill="auto"/>
            <w:vAlign w:val="bottom"/>
          </w:tcPr>
          <w:p>
            <w:pPr>
              <w:widowControl/>
              <w:spacing w:line="360" w:lineRule="auto"/>
              <w:jc w:val="center"/>
              <w:rPr>
                <w:rFonts w:ascii="仿宋" w:hAnsi="仿宋" w:eastAsia="仿宋" w:cs="仿宋"/>
                <w:b/>
                <w:bCs/>
                <w:kern w:val="0"/>
                <w:sz w:val="24"/>
                <w:szCs w:val="24"/>
              </w:rPr>
            </w:pPr>
            <w:r>
              <w:rPr>
                <w:rFonts w:hint="eastAsia" w:ascii="仿宋" w:hAnsi="仿宋" w:eastAsia="仿宋" w:cs="仿宋"/>
                <w:b/>
                <w:bCs/>
                <w:kern w:val="0"/>
                <w:sz w:val="24"/>
                <w:szCs w:val="24"/>
              </w:rPr>
              <w:t>参数值</w:t>
            </w:r>
          </w:p>
        </w:tc>
        <w:tc>
          <w:tcPr>
            <w:tcW w:w="3105" w:type="dxa"/>
            <w:tcBorders>
              <w:top w:val="single" w:color="auto" w:sz="8" w:space="0"/>
              <w:left w:val="nil"/>
              <w:bottom w:val="single" w:color="auto" w:sz="8" w:space="0"/>
              <w:right w:val="single" w:color="auto" w:sz="8" w:space="0"/>
            </w:tcBorders>
            <w:shd w:val="clear" w:color="auto" w:fill="auto"/>
            <w:vAlign w:val="bottom"/>
          </w:tcPr>
          <w:p>
            <w:pPr>
              <w:widowControl/>
              <w:spacing w:line="360" w:lineRule="auto"/>
              <w:jc w:val="center"/>
              <w:rPr>
                <w:rFonts w:ascii="仿宋" w:hAnsi="仿宋" w:eastAsia="仿宋" w:cs="仿宋"/>
                <w:b/>
                <w:bCs/>
                <w:kern w:val="0"/>
                <w:sz w:val="24"/>
                <w:szCs w:val="24"/>
              </w:rPr>
            </w:pPr>
            <w:r>
              <w:rPr>
                <w:rFonts w:hint="eastAsia" w:ascii="仿宋" w:hAnsi="仿宋" w:eastAsia="仿宋" w:cs="仿宋"/>
                <w:b/>
                <w:bCs/>
                <w:kern w:val="0"/>
                <w:sz w:val="24"/>
                <w:szCs w:val="24"/>
              </w:rPr>
              <w:t>投标要求</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1</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品牌</w:t>
            </w:r>
          </w:p>
        </w:tc>
        <w:tc>
          <w:tcPr>
            <w:tcW w:w="2591"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b/>
                <w:bCs/>
                <w:kern w:val="0"/>
                <w:sz w:val="24"/>
                <w:szCs w:val="24"/>
              </w:rPr>
            </w:pPr>
            <w:r>
              <w:rPr>
                <w:rFonts w:hint="eastAsia" w:ascii="仿宋" w:hAnsi="仿宋" w:eastAsia="仿宋" w:cs="仿宋"/>
                <w:b/>
                <w:bCs/>
                <w:kern w:val="0"/>
                <w:sz w:val="24"/>
                <w:szCs w:val="24"/>
              </w:rPr>
              <w:t>　</w:t>
            </w:r>
          </w:p>
        </w:tc>
        <w:tc>
          <w:tcPr>
            <w:tcW w:w="3105"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b/>
                <w:bCs/>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2</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型号</w:t>
            </w:r>
          </w:p>
        </w:tc>
        <w:tc>
          <w:tcPr>
            <w:tcW w:w="2591"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b/>
                <w:bCs/>
                <w:kern w:val="0"/>
                <w:sz w:val="24"/>
                <w:szCs w:val="24"/>
              </w:rPr>
            </w:pPr>
            <w:r>
              <w:rPr>
                <w:rFonts w:hint="eastAsia" w:ascii="仿宋" w:hAnsi="仿宋" w:eastAsia="仿宋" w:cs="仿宋"/>
                <w:b/>
                <w:bCs/>
                <w:kern w:val="0"/>
                <w:sz w:val="24"/>
                <w:szCs w:val="24"/>
              </w:rPr>
              <w:t>　</w:t>
            </w:r>
          </w:p>
        </w:tc>
        <w:tc>
          <w:tcPr>
            <w:tcW w:w="3105"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b/>
                <w:bCs/>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3</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价格</w:t>
            </w:r>
          </w:p>
        </w:tc>
        <w:tc>
          <w:tcPr>
            <w:tcW w:w="2591"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b/>
                <w:bCs/>
                <w:kern w:val="0"/>
                <w:sz w:val="24"/>
                <w:szCs w:val="24"/>
              </w:rPr>
            </w:pPr>
          </w:p>
        </w:tc>
        <w:tc>
          <w:tcPr>
            <w:tcW w:w="3105"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b/>
                <w:bCs/>
                <w:kern w:val="0"/>
                <w:sz w:val="24"/>
                <w:szCs w:val="24"/>
              </w:rPr>
              <w:t>满足各分包要求</w:t>
            </w:r>
          </w:p>
        </w:tc>
      </w:tr>
      <w:tr>
        <w:tblPrEx>
          <w:tblCellMar>
            <w:top w:w="0" w:type="dxa"/>
            <w:left w:w="108" w:type="dxa"/>
            <w:bottom w:w="0" w:type="dxa"/>
            <w:right w:w="108" w:type="dxa"/>
          </w:tblCellMar>
        </w:tblPrEx>
        <w:trPr>
          <w:trHeight w:val="585"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宋体" w:hAnsi="宋体" w:eastAsia="宋体" w:cs="宋体"/>
                <w:kern w:val="0"/>
                <w:sz w:val="22"/>
                <w:lang w:bidi="ar"/>
              </w:rPr>
            </w:pPr>
            <w:r>
              <w:rPr>
                <w:rFonts w:hint="eastAsia" w:ascii="宋体" w:hAnsi="宋体" w:eastAsia="宋体" w:cs="宋体"/>
                <w:kern w:val="0"/>
                <w:sz w:val="22"/>
                <w:lang w:bidi="ar"/>
              </w:rPr>
              <w:t>4</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屏幕尺寸</w:t>
            </w:r>
          </w:p>
        </w:tc>
        <w:tc>
          <w:tcPr>
            <w:tcW w:w="2591"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Times New Roman"/>
                <w:bCs/>
                <w:kern w:val="0"/>
                <w:sz w:val="24"/>
                <w:szCs w:val="24"/>
              </w:rPr>
            </w:pPr>
          </w:p>
        </w:tc>
        <w:tc>
          <w:tcPr>
            <w:tcW w:w="3105"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宋体"/>
                <w:b/>
                <w:bCs/>
                <w:sz w:val="24"/>
                <w:szCs w:val="24"/>
              </w:rPr>
            </w:pPr>
            <w:r>
              <w:rPr>
                <w:rFonts w:hint="eastAsia" w:ascii="仿宋" w:hAnsi="仿宋" w:eastAsia="仿宋" w:cs="仿宋"/>
                <w:b/>
                <w:bCs/>
                <w:kern w:val="0"/>
                <w:sz w:val="24"/>
                <w:szCs w:val="24"/>
              </w:rPr>
              <w:t>满足各分包要求</w:t>
            </w:r>
          </w:p>
        </w:tc>
      </w:tr>
      <w:tr>
        <w:tblPrEx>
          <w:tblCellMar>
            <w:top w:w="0" w:type="dxa"/>
            <w:left w:w="108" w:type="dxa"/>
            <w:bottom w:w="0" w:type="dxa"/>
            <w:right w:w="108" w:type="dxa"/>
          </w:tblCellMar>
        </w:tblPrEx>
        <w:trPr>
          <w:trHeight w:val="585"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宋体" w:hAnsi="宋体" w:eastAsia="宋体" w:cs="宋体"/>
                <w:kern w:val="0"/>
                <w:sz w:val="22"/>
                <w:lang w:bidi="ar"/>
              </w:rPr>
            </w:pPr>
            <w:r>
              <w:rPr>
                <w:rFonts w:hint="eastAsia" w:ascii="宋体" w:hAnsi="宋体" w:eastAsia="宋体" w:cs="宋体"/>
                <w:kern w:val="0"/>
                <w:sz w:val="22"/>
                <w:lang w:bidi="ar"/>
              </w:rPr>
              <w:t>5</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屏幕比例</w:t>
            </w:r>
          </w:p>
        </w:tc>
        <w:tc>
          <w:tcPr>
            <w:tcW w:w="2591"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Times New Roman"/>
                <w:bCs/>
                <w:kern w:val="0"/>
                <w:sz w:val="24"/>
                <w:szCs w:val="24"/>
              </w:rPr>
            </w:pPr>
          </w:p>
        </w:tc>
        <w:tc>
          <w:tcPr>
            <w:tcW w:w="3105"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宋体"/>
                <w:b/>
                <w:bCs/>
                <w:sz w:val="24"/>
                <w:szCs w:val="24"/>
              </w:rPr>
            </w:pPr>
            <w:r>
              <w:rPr>
                <w:rFonts w:hint="eastAsia" w:ascii="仿宋" w:hAnsi="仿宋" w:eastAsia="仿宋" w:cs="仿宋"/>
                <w:b/>
                <w:bCs/>
                <w:kern w:val="0"/>
                <w:sz w:val="24"/>
                <w:szCs w:val="24"/>
              </w:rPr>
              <w:t>满足各分包要求</w:t>
            </w:r>
          </w:p>
        </w:tc>
      </w:tr>
      <w:tr>
        <w:tblPrEx>
          <w:tblCellMar>
            <w:top w:w="0" w:type="dxa"/>
            <w:left w:w="108" w:type="dxa"/>
            <w:bottom w:w="0" w:type="dxa"/>
            <w:right w:w="108" w:type="dxa"/>
          </w:tblCellMar>
        </w:tblPrEx>
        <w:trPr>
          <w:trHeight w:val="585"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4</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亮度</w:t>
            </w:r>
          </w:p>
        </w:tc>
        <w:tc>
          <w:tcPr>
            <w:tcW w:w="2591"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r>
              <w:rPr>
                <w:rFonts w:ascii="仿宋" w:hAnsi="仿宋" w:eastAsia="仿宋" w:cs="Times New Roman"/>
                <w:bCs/>
                <w:kern w:val="0"/>
                <w:sz w:val="24"/>
                <w:szCs w:val="24"/>
              </w:rPr>
              <w:t>nits</w:t>
            </w:r>
          </w:p>
        </w:tc>
        <w:tc>
          <w:tcPr>
            <w:tcW w:w="3105"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r>
              <w:rPr>
                <w:rFonts w:hint="eastAsia" w:ascii="仿宋" w:hAnsi="仿宋" w:eastAsia="仿宋" w:cs="仿宋"/>
                <w:b/>
                <w:bCs/>
                <w:kern w:val="0"/>
                <w:sz w:val="24"/>
                <w:szCs w:val="24"/>
              </w:rPr>
              <w:t>满足各分包要求</w:t>
            </w:r>
          </w:p>
        </w:tc>
      </w:tr>
      <w:tr>
        <w:tblPrEx>
          <w:tblCellMar>
            <w:top w:w="0" w:type="dxa"/>
            <w:left w:w="108" w:type="dxa"/>
            <w:bottom w:w="0" w:type="dxa"/>
            <w:right w:w="108" w:type="dxa"/>
          </w:tblCellMar>
        </w:tblPrEx>
        <w:trPr>
          <w:trHeight w:val="602"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5</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ascii="仿宋" w:hAnsi="仿宋" w:eastAsia="仿宋" w:cs="Times New Roman"/>
                <w:bCs/>
                <w:kern w:val="0"/>
                <w:sz w:val="24"/>
                <w:szCs w:val="24"/>
              </w:rPr>
              <w:t>对比度</w:t>
            </w:r>
          </w:p>
        </w:tc>
        <w:tc>
          <w:tcPr>
            <w:tcW w:w="2591" w:type="dxa"/>
            <w:tcBorders>
              <w:top w:val="nil"/>
              <w:left w:val="nil"/>
              <w:bottom w:val="single" w:color="auto" w:sz="8" w:space="0"/>
              <w:right w:val="single" w:color="auto" w:sz="8" w:space="0"/>
            </w:tcBorders>
            <w:shd w:val="clear" w:color="auto" w:fill="auto"/>
            <w:vAlign w:val="bottom"/>
          </w:tcPr>
          <w:p>
            <w:pPr>
              <w:widowControl/>
              <w:spacing w:line="360" w:lineRule="auto"/>
              <w:jc w:val="left"/>
              <w:rPr>
                <w:rFonts w:ascii="仿宋" w:hAnsi="仿宋" w:eastAsia="仿宋" w:cs="仿宋"/>
                <w:kern w:val="0"/>
                <w:sz w:val="24"/>
                <w:szCs w:val="24"/>
              </w:rPr>
            </w:pPr>
          </w:p>
        </w:tc>
        <w:tc>
          <w:tcPr>
            <w:tcW w:w="3105"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b/>
                <w:bCs/>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6</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ascii="仿宋" w:hAnsi="仿宋" w:eastAsia="仿宋" w:cs="Times New Roman"/>
                <w:bCs/>
                <w:kern w:val="0"/>
                <w:sz w:val="24"/>
                <w:szCs w:val="24"/>
              </w:rPr>
              <w:t>分辨率</w:t>
            </w:r>
          </w:p>
        </w:tc>
        <w:tc>
          <w:tcPr>
            <w:tcW w:w="2591"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r>
              <w:rPr>
                <w:rFonts w:ascii="仿宋" w:hAnsi="仿宋" w:eastAsia="仿宋" w:cs="Times New Roman"/>
                <w:bCs/>
                <w:kern w:val="0"/>
                <w:sz w:val="24"/>
                <w:szCs w:val="24"/>
              </w:rPr>
              <w:t>1600x900</w:t>
            </w:r>
            <w:r>
              <w:rPr>
                <w:rFonts w:hint="eastAsia" w:ascii="仿宋" w:hAnsi="仿宋" w:eastAsia="仿宋" w:cs="Times New Roman"/>
                <w:bCs/>
                <w:kern w:val="0"/>
                <w:sz w:val="24"/>
                <w:szCs w:val="24"/>
              </w:rPr>
              <w:t>/</w:t>
            </w:r>
            <w:r>
              <w:rPr>
                <w:rFonts w:ascii="仿宋" w:hAnsi="仿宋" w:eastAsia="仿宋" w:cs="Times New Roman"/>
                <w:bCs/>
                <w:kern w:val="0"/>
                <w:sz w:val="24"/>
                <w:szCs w:val="24"/>
              </w:rPr>
              <w:t xml:space="preserve">1920x1080 </w:t>
            </w:r>
            <w:r>
              <w:rPr>
                <w:rFonts w:hint="eastAsia" w:ascii="仿宋" w:hAnsi="仿宋" w:eastAsia="仿宋" w:cs="Times New Roman"/>
                <w:bCs/>
                <w:kern w:val="0"/>
                <w:sz w:val="24"/>
                <w:szCs w:val="24"/>
              </w:rPr>
              <w:t>/</w:t>
            </w:r>
            <w:r>
              <w:rPr>
                <w:rFonts w:ascii="仿宋" w:hAnsi="仿宋" w:eastAsia="仿宋" w:cs="Times New Roman"/>
                <w:bCs/>
                <w:kern w:val="0"/>
                <w:sz w:val="24"/>
                <w:szCs w:val="24"/>
              </w:rPr>
              <w:t>2560x144</w:t>
            </w:r>
            <w:r>
              <w:rPr>
                <w:rFonts w:hint="eastAsia" w:ascii="仿宋" w:hAnsi="仿宋" w:eastAsia="仿宋" w:cs="Times New Roman"/>
                <w:bCs/>
                <w:kern w:val="0"/>
                <w:sz w:val="24"/>
                <w:szCs w:val="24"/>
              </w:rPr>
              <w:t>0/</w:t>
            </w:r>
            <w:r>
              <w:rPr>
                <w:rFonts w:ascii="仿宋" w:hAnsi="仿宋" w:eastAsia="仿宋" w:cs="Times New Roman"/>
                <w:bCs/>
                <w:kern w:val="0"/>
                <w:sz w:val="24"/>
                <w:szCs w:val="24"/>
              </w:rPr>
              <w:t>3840x2160</w:t>
            </w:r>
            <w:r>
              <w:rPr>
                <w:rFonts w:hint="eastAsia" w:ascii="仿宋" w:hAnsi="仿宋" w:eastAsia="仿宋" w:cs="Times New Roman"/>
                <w:bCs/>
                <w:kern w:val="0"/>
                <w:sz w:val="24"/>
                <w:szCs w:val="24"/>
              </w:rPr>
              <w:t>/</w:t>
            </w:r>
            <w:r>
              <w:rPr>
                <w:rFonts w:ascii="仿宋" w:hAnsi="仿宋" w:eastAsia="仿宋" w:cs="Times New Roman"/>
                <w:bCs/>
                <w:kern w:val="0"/>
                <w:sz w:val="24"/>
                <w:szCs w:val="24"/>
              </w:rPr>
              <w:t xml:space="preserve">3440x1440 </w:t>
            </w:r>
          </w:p>
        </w:tc>
        <w:tc>
          <w:tcPr>
            <w:tcW w:w="3105" w:type="dxa"/>
            <w:tcBorders>
              <w:top w:val="nil"/>
              <w:left w:val="nil"/>
              <w:bottom w:val="single" w:color="auto" w:sz="8" w:space="0"/>
              <w:right w:val="single" w:color="auto" w:sz="8" w:space="0"/>
            </w:tcBorders>
            <w:shd w:val="clear" w:color="auto" w:fill="auto"/>
            <w:vAlign w:val="center"/>
          </w:tcPr>
          <w:p>
            <w:pPr>
              <w:widowControl/>
              <w:spacing w:line="360" w:lineRule="auto"/>
              <w:jc w:val="left"/>
              <w:rPr>
                <w:rFonts w:ascii="仿宋" w:hAnsi="仿宋" w:eastAsia="仿宋" w:cs="仿宋"/>
                <w:kern w:val="0"/>
                <w:sz w:val="24"/>
                <w:szCs w:val="24"/>
              </w:rPr>
            </w:pPr>
            <w:r>
              <w:rPr>
                <w:rFonts w:hint="eastAsia" w:ascii="仿宋" w:hAnsi="仿宋" w:eastAsia="仿宋" w:cs="仿宋"/>
                <w:b/>
                <w:bCs/>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7</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质保年限</w:t>
            </w:r>
          </w:p>
        </w:tc>
        <w:tc>
          <w:tcPr>
            <w:tcW w:w="2591"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p>
        </w:tc>
        <w:tc>
          <w:tcPr>
            <w:tcW w:w="3105"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合同履行期限</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8</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面板类型</w:t>
            </w:r>
          </w:p>
        </w:tc>
        <w:tc>
          <w:tcPr>
            <w:tcW w:w="2591"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r>
              <w:rPr>
                <w:rFonts w:hint="eastAsia" w:ascii="仿宋" w:hAnsi="仿宋" w:eastAsia="仿宋" w:cs="Times New Roman"/>
                <w:bCs/>
                <w:kern w:val="0"/>
                <w:sz w:val="24"/>
                <w:szCs w:val="24"/>
              </w:rPr>
              <w:t>TN或VA或IPS</w:t>
            </w:r>
          </w:p>
        </w:tc>
        <w:tc>
          <w:tcPr>
            <w:tcW w:w="3105"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r>
              <w:rPr>
                <w:rFonts w:hint="eastAsia" w:ascii="仿宋" w:hAnsi="仿宋" w:eastAsia="仿宋" w:cs="仿宋"/>
                <w:b/>
                <w:bCs/>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9</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ascii="仿宋" w:hAnsi="仿宋" w:eastAsia="仿宋" w:cs="Times New Roman"/>
                <w:bCs/>
                <w:kern w:val="0"/>
                <w:sz w:val="24"/>
                <w:szCs w:val="24"/>
              </w:rPr>
              <w:t>接口</w:t>
            </w:r>
            <w:r>
              <w:rPr>
                <w:rFonts w:hint="eastAsia" w:ascii="仿宋" w:hAnsi="仿宋" w:eastAsia="仿宋" w:cs="Times New Roman"/>
                <w:bCs/>
                <w:kern w:val="0"/>
                <w:sz w:val="24"/>
                <w:szCs w:val="24"/>
              </w:rPr>
              <w:t>类型</w:t>
            </w:r>
          </w:p>
        </w:tc>
        <w:tc>
          <w:tcPr>
            <w:tcW w:w="2591"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ascii="仿宋" w:hAnsi="仿宋" w:eastAsia="仿宋" w:cs="Times New Roman"/>
                <w:bCs/>
                <w:kern w:val="0"/>
                <w:sz w:val="24"/>
                <w:szCs w:val="24"/>
              </w:rPr>
              <w:t>VGA或HDMI或DP</w:t>
            </w:r>
          </w:p>
        </w:tc>
        <w:tc>
          <w:tcPr>
            <w:tcW w:w="3105"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b/>
                <w:bCs/>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10</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响应时间</w:t>
            </w:r>
          </w:p>
        </w:tc>
        <w:tc>
          <w:tcPr>
            <w:tcW w:w="2591"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w:t>
            </w:r>
          </w:p>
        </w:tc>
        <w:tc>
          <w:tcPr>
            <w:tcW w:w="3105"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b/>
                <w:bCs/>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11</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刷新率</w:t>
            </w:r>
          </w:p>
        </w:tc>
        <w:tc>
          <w:tcPr>
            <w:tcW w:w="2591"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w:t>
            </w:r>
          </w:p>
        </w:tc>
        <w:tc>
          <w:tcPr>
            <w:tcW w:w="3105"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12</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色数</w:t>
            </w:r>
          </w:p>
        </w:tc>
        <w:tc>
          <w:tcPr>
            <w:tcW w:w="2591"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w:t>
            </w:r>
          </w:p>
        </w:tc>
        <w:tc>
          <w:tcPr>
            <w:tcW w:w="3105"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13</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色域（标准）</w:t>
            </w:r>
          </w:p>
        </w:tc>
        <w:tc>
          <w:tcPr>
            <w:tcW w:w="2591"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w:t>
            </w:r>
          </w:p>
        </w:tc>
        <w:tc>
          <w:tcPr>
            <w:tcW w:w="3105"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14</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是否支持旋转升降</w:t>
            </w:r>
          </w:p>
        </w:tc>
        <w:tc>
          <w:tcPr>
            <w:tcW w:w="2591"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w:t>
            </w:r>
          </w:p>
        </w:tc>
        <w:tc>
          <w:tcPr>
            <w:tcW w:w="3105"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b/>
                <w:bCs/>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ascii="仿宋" w:hAnsi="仿宋" w:eastAsia="仿宋" w:cs="仿宋"/>
                <w:kern w:val="0"/>
                <w:sz w:val="24"/>
                <w:szCs w:val="24"/>
              </w:rPr>
            </w:pPr>
            <w:r>
              <w:rPr>
                <w:rFonts w:hint="eastAsia" w:ascii="宋体" w:hAnsi="宋体" w:eastAsia="宋体" w:cs="宋体"/>
                <w:kern w:val="0"/>
                <w:sz w:val="22"/>
                <w:lang w:bidi="ar"/>
              </w:rPr>
              <w:t>15</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是否支持USB扩展/充电</w:t>
            </w:r>
          </w:p>
        </w:tc>
        <w:tc>
          <w:tcPr>
            <w:tcW w:w="2591"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w:t>
            </w:r>
          </w:p>
        </w:tc>
        <w:tc>
          <w:tcPr>
            <w:tcW w:w="3105"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b/>
                <w:bCs/>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hint="default" w:ascii="宋体" w:hAnsi="宋体" w:eastAsia="宋体" w:cs="宋体"/>
                <w:kern w:val="0"/>
                <w:sz w:val="22"/>
                <w:lang w:val="en-US" w:eastAsia="zh-CN" w:bidi="ar"/>
              </w:rPr>
            </w:pPr>
            <w:r>
              <w:rPr>
                <w:rFonts w:hint="eastAsia" w:ascii="宋体" w:hAnsi="宋体" w:eastAsia="宋体" w:cs="宋体"/>
                <w:kern w:val="0"/>
                <w:sz w:val="22"/>
                <w:lang w:val="en-US" w:eastAsia="zh-CN" w:bidi="ar"/>
              </w:rPr>
              <w:t>16</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rPr>
              <w:t>USB</w:t>
            </w:r>
            <w:r>
              <w:rPr>
                <w:rFonts w:hint="eastAsia" w:ascii="仿宋" w:hAnsi="仿宋" w:eastAsia="仿宋" w:cs="仿宋"/>
                <w:kern w:val="0"/>
                <w:sz w:val="24"/>
                <w:szCs w:val="24"/>
                <w:lang w:val="en-US" w:eastAsia="zh-CN"/>
              </w:rPr>
              <w:t>接口数量</w:t>
            </w:r>
          </w:p>
        </w:tc>
        <w:tc>
          <w:tcPr>
            <w:tcW w:w="2591"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kern w:val="0"/>
                <w:sz w:val="24"/>
                <w:szCs w:val="24"/>
              </w:rPr>
            </w:pPr>
          </w:p>
        </w:tc>
        <w:tc>
          <w:tcPr>
            <w:tcW w:w="3105" w:type="dxa"/>
            <w:tcBorders>
              <w:top w:val="nil"/>
              <w:left w:val="nil"/>
              <w:bottom w:val="single" w:color="auto" w:sz="8" w:space="0"/>
              <w:right w:val="single" w:color="auto" w:sz="8" w:space="0"/>
            </w:tcBorders>
            <w:shd w:val="clear" w:color="auto" w:fill="auto"/>
            <w:vAlign w:val="center"/>
          </w:tcPr>
          <w:p>
            <w:pPr>
              <w:widowControl/>
              <w:spacing w:line="360" w:lineRule="auto"/>
              <w:rPr>
                <w:rFonts w:hint="eastAsia" w:ascii="仿宋" w:hAnsi="仿宋" w:eastAsia="仿宋" w:cs="仿宋"/>
                <w:b/>
                <w:bCs/>
                <w:kern w:val="0"/>
                <w:sz w:val="24"/>
                <w:szCs w:val="24"/>
              </w:rPr>
            </w:pP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hint="eastAsia" w:ascii="仿宋" w:hAnsi="仿宋" w:eastAsia="宋体" w:cs="仿宋"/>
                <w:kern w:val="0"/>
                <w:sz w:val="24"/>
                <w:szCs w:val="24"/>
                <w:lang w:val="en-US" w:eastAsia="zh-CN"/>
              </w:rPr>
            </w:pPr>
            <w:r>
              <w:rPr>
                <w:rFonts w:hint="eastAsia" w:ascii="宋体" w:hAnsi="宋体" w:eastAsia="宋体" w:cs="宋体"/>
                <w:kern w:val="0"/>
                <w:sz w:val="22"/>
                <w:lang w:bidi="ar"/>
              </w:rPr>
              <w:t>1</w:t>
            </w:r>
            <w:r>
              <w:rPr>
                <w:rFonts w:hint="eastAsia" w:ascii="宋体" w:hAnsi="宋体" w:eastAsia="宋体" w:cs="宋体"/>
                <w:kern w:val="0"/>
                <w:sz w:val="22"/>
                <w:lang w:val="en-US" w:eastAsia="zh-CN" w:bidi="ar"/>
              </w:rPr>
              <w:t>7</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是否内置音箱</w:t>
            </w:r>
          </w:p>
        </w:tc>
        <w:tc>
          <w:tcPr>
            <w:tcW w:w="2591"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w:t>
            </w:r>
          </w:p>
        </w:tc>
        <w:tc>
          <w:tcPr>
            <w:tcW w:w="3105"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hint="eastAsia" w:ascii="仿宋" w:hAnsi="仿宋" w:eastAsia="宋体" w:cs="仿宋"/>
                <w:kern w:val="0"/>
                <w:sz w:val="24"/>
                <w:szCs w:val="24"/>
                <w:lang w:val="en-US" w:eastAsia="zh-CN"/>
              </w:rPr>
            </w:pPr>
            <w:r>
              <w:rPr>
                <w:rFonts w:hint="eastAsia" w:ascii="宋体" w:hAnsi="宋体" w:eastAsia="宋体" w:cs="宋体"/>
                <w:kern w:val="0"/>
                <w:sz w:val="22"/>
                <w:lang w:bidi="ar"/>
              </w:rPr>
              <w:t>1</w:t>
            </w:r>
            <w:r>
              <w:rPr>
                <w:rFonts w:hint="eastAsia" w:ascii="宋体" w:hAnsi="宋体" w:eastAsia="宋体" w:cs="宋体"/>
                <w:kern w:val="0"/>
                <w:sz w:val="22"/>
                <w:lang w:val="en-US" w:eastAsia="zh-CN" w:bidi="ar"/>
              </w:rPr>
              <w:t>8</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是否支持壁挂</w:t>
            </w:r>
          </w:p>
        </w:tc>
        <w:tc>
          <w:tcPr>
            <w:tcW w:w="2591"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p>
        </w:tc>
        <w:tc>
          <w:tcPr>
            <w:tcW w:w="3105"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hint="eastAsia" w:ascii="仿宋" w:hAnsi="仿宋" w:eastAsia="宋体" w:cs="仿宋"/>
                <w:kern w:val="0"/>
                <w:sz w:val="24"/>
                <w:szCs w:val="24"/>
                <w:lang w:val="en-US" w:eastAsia="zh-CN"/>
              </w:rPr>
            </w:pPr>
            <w:r>
              <w:rPr>
                <w:rFonts w:hint="eastAsia" w:ascii="宋体" w:hAnsi="宋体" w:eastAsia="宋体" w:cs="宋体"/>
                <w:kern w:val="0"/>
                <w:sz w:val="22"/>
                <w:lang w:bidi="ar"/>
              </w:rPr>
              <w:t>1</w:t>
            </w:r>
            <w:r>
              <w:rPr>
                <w:rFonts w:hint="eastAsia" w:ascii="宋体" w:hAnsi="宋体" w:eastAsia="宋体" w:cs="宋体"/>
                <w:kern w:val="0"/>
                <w:sz w:val="22"/>
                <w:lang w:val="en-US" w:eastAsia="zh-CN" w:bidi="ar"/>
              </w:rPr>
              <w:t>9</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直屏/曲面屏</w:t>
            </w:r>
          </w:p>
        </w:tc>
        <w:tc>
          <w:tcPr>
            <w:tcW w:w="2591"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p>
        </w:tc>
        <w:tc>
          <w:tcPr>
            <w:tcW w:w="3105"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20</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能效等级</w:t>
            </w:r>
          </w:p>
        </w:tc>
        <w:tc>
          <w:tcPr>
            <w:tcW w:w="2591"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p>
        </w:tc>
        <w:tc>
          <w:tcPr>
            <w:tcW w:w="3105" w:type="dxa"/>
            <w:tcBorders>
              <w:top w:val="nil"/>
              <w:left w:val="nil"/>
              <w:bottom w:val="single" w:color="auto" w:sz="8" w:space="0"/>
              <w:right w:val="single" w:color="auto" w:sz="8" w:space="0"/>
            </w:tcBorders>
            <w:shd w:val="clear" w:color="auto" w:fill="auto"/>
            <w:vAlign w:val="bottom"/>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8" w:space="0"/>
              <w:right w:val="single" w:color="auto" w:sz="8" w:space="0"/>
            </w:tcBorders>
            <w:shd w:val="clear" w:color="auto" w:fill="auto"/>
            <w:vAlign w:val="center"/>
          </w:tcPr>
          <w:p>
            <w:pPr>
              <w:widowControl/>
              <w:jc w:val="center"/>
              <w:textAlignment w:val="center"/>
              <w:rPr>
                <w:rFonts w:hint="eastAsia" w:ascii="仿宋" w:hAnsi="仿宋" w:eastAsia="宋体" w:cs="仿宋"/>
                <w:kern w:val="0"/>
                <w:sz w:val="24"/>
                <w:szCs w:val="24"/>
                <w:lang w:val="en-US" w:eastAsia="zh-CN"/>
              </w:rPr>
            </w:pPr>
            <w:r>
              <w:rPr>
                <w:rFonts w:hint="eastAsia" w:ascii="宋体" w:hAnsi="宋体" w:eastAsia="宋体" w:cs="宋体"/>
                <w:kern w:val="0"/>
                <w:sz w:val="22"/>
                <w:lang w:bidi="ar"/>
              </w:rPr>
              <w:t>2</w:t>
            </w:r>
            <w:r>
              <w:rPr>
                <w:rFonts w:hint="eastAsia" w:ascii="宋体" w:hAnsi="宋体" w:eastAsia="宋体" w:cs="宋体"/>
                <w:kern w:val="0"/>
                <w:sz w:val="22"/>
                <w:lang w:val="en-US" w:eastAsia="zh-CN" w:bidi="ar"/>
              </w:rPr>
              <w:t>1</w:t>
            </w:r>
          </w:p>
        </w:tc>
        <w:tc>
          <w:tcPr>
            <w:tcW w:w="2247" w:type="dxa"/>
            <w:tcBorders>
              <w:top w:val="nil"/>
              <w:left w:val="nil"/>
              <w:bottom w:val="single" w:color="auto" w:sz="8"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是否通过护眼认证</w:t>
            </w:r>
          </w:p>
        </w:tc>
        <w:tc>
          <w:tcPr>
            <w:tcW w:w="2591"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w:t>
            </w:r>
          </w:p>
        </w:tc>
        <w:tc>
          <w:tcPr>
            <w:tcW w:w="3105" w:type="dxa"/>
            <w:tcBorders>
              <w:top w:val="nil"/>
              <w:left w:val="nil"/>
              <w:bottom w:val="single" w:color="auto" w:sz="8"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nil"/>
              <w:left w:val="single" w:color="auto" w:sz="8" w:space="0"/>
              <w:bottom w:val="single" w:color="auto" w:sz="4" w:space="0"/>
              <w:right w:val="single" w:color="auto" w:sz="8" w:space="0"/>
            </w:tcBorders>
            <w:shd w:val="clear" w:color="auto" w:fill="auto"/>
            <w:vAlign w:val="center"/>
          </w:tcPr>
          <w:p>
            <w:pPr>
              <w:widowControl/>
              <w:jc w:val="center"/>
              <w:textAlignment w:val="center"/>
              <w:rPr>
                <w:rFonts w:hint="eastAsia" w:ascii="仿宋" w:hAnsi="仿宋" w:eastAsia="宋体" w:cs="仿宋"/>
                <w:kern w:val="0"/>
                <w:sz w:val="24"/>
                <w:szCs w:val="24"/>
                <w:lang w:val="en-US" w:eastAsia="zh-CN"/>
              </w:rPr>
            </w:pPr>
            <w:r>
              <w:rPr>
                <w:rFonts w:hint="eastAsia" w:ascii="宋体" w:hAnsi="宋体" w:eastAsia="宋体" w:cs="宋体"/>
                <w:kern w:val="0"/>
                <w:sz w:val="22"/>
                <w:lang w:bidi="ar"/>
              </w:rPr>
              <w:t>2</w:t>
            </w:r>
            <w:r>
              <w:rPr>
                <w:rFonts w:hint="eastAsia" w:ascii="宋体" w:hAnsi="宋体" w:eastAsia="宋体" w:cs="宋体"/>
                <w:kern w:val="0"/>
                <w:sz w:val="22"/>
                <w:lang w:val="en-US" w:eastAsia="zh-CN" w:bidi="ar"/>
              </w:rPr>
              <w:t>2</w:t>
            </w:r>
          </w:p>
        </w:tc>
        <w:tc>
          <w:tcPr>
            <w:tcW w:w="2247" w:type="dxa"/>
            <w:tcBorders>
              <w:top w:val="nil"/>
              <w:left w:val="nil"/>
              <w:bottom w:val="single" w:color="auto" w:sz="4" w:space="0"/>
              <w:right w:val="single" w:color="auto" w:sz="8"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HDR</w:t>
            </w:r>
          </w:p>
        </w:tc>
        <w:tc>
          <w:tcPr>
            <w:tcW w:w="2591" w:type="dxa"/>
            <w:tcBorders>
              <w:top w:val="nil"/>
              <w:left w:val="nil"/>
              <w:bottom w:val="single" w:color="auto" w:sz="4"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　</w:t>
            </w:r>
          </w:p>
        </w:tc>
        <w:tc>
          <w:tcPr>
            <w:tcW w:w="3105" w:type="dxa"/>
            <w:tcBorders>
              <w:top w:val="nil"/>
              <w:left w:val="nil"/>
              <w:bottom w:val="single" w:color="auto" w:sz="4" w:space="0"/>
              <w:right w:val="single" w:color="auto" w:sz="8" w:space="0"/>
            </w:tcBorders>
            <w:shd w:val="clear" w:color="auto" w:fill="auto"/>
            <w:vAlign w:val="center"/>
          </w:tcPr>
          <w:p>
            <w:pPr>
              <w:widowControl/>
              <w:spacing w:line="360" w:lineRule="auto"/>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2</w:t>
            </w:r>
            <w:r>
              <w:rPr>
                <w:rFonts w:hint="eastAsia" w:ascii="仿宋" w:hAnsi="仿宋" w:eastAsia="仿宋" w:cs="仿宋"/>
                <w:kern w:val="0"/>
                <w:sz w:val="24"/>
                <w:szCs w:val="24"/>
                <w:lang w:val="en-US" w:eastAsia="zh-CN"/>
              </w:rPr>
              <w:t>3</w:t>
            </w:r>
          </w:p>
        </w:tc>
        <w:tc>
          <w:tcPr>
            <w:tcW w:w="22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包装清单</w:t>
            </w:r>
          </w:p>
        </w:tc>
        <w:tc>
          <w:tcPr>
            <w:tcW w:w="25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　</w:t>
            </w:r>
          </w:p>
        </w:tc>
        <w:tc>
          <w:tcPr>
            <w:tcW w:w="310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r>
        <w:tblPrEx>
          <w:tblCellMar>
            <w:top w:w="0" w:type="dxa"/>
            <w:left w:w="108" w:type="dxa"/>
            <w:bottom w:w="0" w:type="dxa"/>
            <w:right w:w="108" w:type="dxa"/>
          </w:tblCellMar>
        </w:tblPrEx>
        <w:trPr>
          <w:trHeight w:val="300" w:hRule="atLeast"/>
          <w:jc w:val="center"/>
        </w:trPr>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2</w:t>
            </w:r>
            <w:r>
              <w:rPr>
                <w:rFonts w:hint="eastAsia" w:ascii="仿宋" w:hAnsi="仿宋" w:eastAsia="仿宋" w:cs="仿宋"/>
                <w:kern w:val="0"/>
                <w:sz w:val="24"/>
                <w:szCs w:val="24"/>
                <w:lang w:val="en-US" w:eastAsia="zh-CN"/>
              </w:rPr>
              <w:t>4</w:t>
            </w:r>
          </w:p>
        </w:tc>
        <w:tc>
          <w:tcPr>
            <w:tcW w:w="22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合同履行期限</w:t>
            </w:r>
          </w:p>
        </w:tc>
        <w:tc>
          <w:tcPr>
            <w:tcW w:w="25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仿宋"/>
                <w:kern w:val="0"/>
                <w:sz w:val="24"/>
                <w:szCs w:val="24"/>
              </w:rPr>
            </w:pPr>
          </w:p>
        </w:tc>
        <w:tc>
          <w:tcPr>
            <w:tcW w:w="310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left"/>
              <w:rPr>
                <w:rFonts w:ascii="仿宋" w:hAnsi="仿宋" w:eastAsia="仿宋" w:cs="仿宋"/>
                <w:kern w:val="0"/>
                <w:sz w:val="24"/>
                <w:szCs w:val="24"/>
              </w:rPr>
            </w:pPr>
            <w:r>
              <w:rPr>
                <w:rFonts w:hint="eastAsia" w:ascii="仿宋" w:hAnsi="仿宋" w:eastAsia="仿宋" w:cs="仿宋"/>
                <w:b/>
                <w:bCs/>
                <w:kern w:val="0"/>
                <w:sz w:val="24"/>
                <w:szCs w:val="24"/>
              </w:rPr>
              <w:t>满足各分包要求</w:t>
            </w:r>
          </w:p>
        </w:tc>
      </w:tr>
      <w:tr>
        <w:tblPrEx>
          <w:tblCellMar>
            <w:top w:w="0" w:type="dxa"/>
            <w:left w:w="108" w:type="dxa"/>
            <w:bottom w:w="0" w:type="dxa"/>
            <w:right w:w="108" w:type="dxa"/>
          </w:tblCellMar>
        </w:tblPrEx>
        <w:trPr>
          <w:trHeight w:val="300" w:hRule="atLeast"/>
          <w:jc w:val="center"/>
        </w:trPr>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2</w:t>
            </w:r>
            <w:r>
              <w:rPr>
                <w:rFonts w:hint="eastAsia" w:ascii="仿宋" w:hAnsi="仿宋" w:eastAsia="仿宋" w:cs="仿宋"/>
                <w:kern w:val="0"/>
                <w:sz w:val="24"/>
                <w:szCs w:val="24"/>
                <w:lang w:val="en-US" w:eastAsia="zh-CN"/>
              </w:rPr>
              <w:t>5</w:t>
            </w:r>
          </w:p>
        </w:tc>
        <w:tc>
          <w:tcPr>
            <w:tcW w:w="22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其他</w:t>
            </w:r>
          </w:p>
        </w:tc>
        <w:tc>
          <w:tcPr>
            <w:tcW w:w="25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仿宋"/>
                <w:kern w:val="0"/>
                <w:sz w:val="24"/>
                <w:szCs w:val="24"/>
              </w:rPr>
            </w:pPr>
          </w:p>
        </w:tc>
        <w:tc>
          <w:tcPr>
            <w:tcW w:w="310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根据所投产品实际情况填写</w:t>
            </w:r>
          </w:p>
        </w:tc>
      </w:tr>
    </w:tbl>
    <w:p>
      <w:pPr>
        <w:pStyle w:val="9"/>
        <w:bidi w:val="0"/>
        <w:rPr>
          <w:rFonts w:hint="eastAsia"/>
          <w:lang w:val="en-US" w:eastAsia="zh-CN"/>
        </w:rPr>
      </w:pPr>
    </w:p>
    <w:p>
      <w:pPr>
        <w:pStyle w:val="4"/>
        <w:numPr>
          <w:ilvl w:val="0"/>
          <w:numId w:val="2"/>
        </w:numPr>
        <w:spacing w:before="0" w:after="0" w:line="360" w:lineRule="auto"/>
        <w:ind w:left="616" w:hanging="616"/>
        <w:jc w:val="left"/>
        <w:rPr>
          <w:rFonts w:hint="eastAsia" w:ascii="仿宋" w:hAnsi="仿宋" w:eastAsia="仿宋"/>
          <w:bCs w:val="0"/>
          <w:color w:val="auto"/>
          <w:sz w:val="28"/>
          <w:szCs w:val="28"/>
          <w:lang w:val="zh-CN" w:eastAsia="zh-CN"/>
        </w:rPr>
      </w:pPr>
      <w:r>
        <w:rPr>
          <w:rFonts w:hint="eastAsia" w:ascii="仿宋" w:hAnsi="仿宋" w:eastAsia="仿宋"/>
          <w:bCs w:val="0"/>
          <w:color w:val="auto"/>
          <w:sz w:val="28"/>
          <w:szCs w:val="28"/>
          <w:lang w:val="zh-CN" w:eastAsia="zh-CN"/>
        </w:rPr>
        <w:t>服务标准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1、</w:t>
      </w:r>
      <w:r>
        <w:rPr>
          <w:rFonts w:hint="eastAsia" w:ascii="仿宋" w:hAnsi="仿宋" w:eastAsia="仿宋" w:cs="宋体"/>
          <w:b w:val="0"/>
          <w:bCs/>
          <w:color w:val="auto"/>
          <w:sz w:val="24"/>
          <w:szCs w:val="24"/>
          <w:lang w:eastAsia="zh-CN"/>
        </w:rPr>
        <w:t>保证本次框架协议产品入围价、官方指导价是真实的，可考量的，接受征集人的监督、检查。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2、</w:t>
      </w:r>
      <w:r>
        <w:rPr>
          <w:rFonts w:hint="eastAsia" w:ascii="仿宋" w:hAnsi="仿宋" w:eastAsia="仿宋" w:cs="宋体"/>
          <w:b w:val="0"/>
          <w:bCs/>
          <w:color w:val="auto"/>
          <w:sz w:val="24"/>
          <w:szCs w:val="24"/>
          <w:lang w:eastAsia="zh-CN"/>
        </w:rPr>
        <w:t>保证所提供的货物是全新、未使用过的原装合格正品,并且符合国家有关质量技术标准及相关法律、法规规定的要求。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3、</w:t>
      </w:r>
      <w:r>
        <w:rPr>
          <w:rFonts w:hint="eastAsia" w:ascii="仿宋" w:hAnsi="仿宋" w:eastAsia="仿宋" w:cs="宋体"/>
          <w:b w:val="0"/>
          <w:bCs/>
          <w:color w:val="auto"/>
          <w:sz w:val="24"/>
          <w:szCs w:val="24"/>
          <w:lang w:eastAsia="zh-CN"/>
        </w:rPr>
        <w:t>保证鄂州市各级采购人优先享受各项服务。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4、</w:t>
      </w:r>
      <w:r>
        <w:rPr>
          <w:rFonts w:hint="eastAsia" w:ascii="仿宋" w:hAnsi="仿宋" w:eastAsia="仿宋" w:cs="宋体"/>
          <w:b w:val="0"/>
          <w:bCs/>
          <w:color w:val="auto"/>
          <w:sz w:val="24"/>
          <w:szCs w:val="24"/>
          <w:lang w:eastAsia="zh-CN"/>
        </w:rPr>
        <w:t>针对本项目成立服务小组，指派专人负责日常管理及联络工作。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5、</w:t>
      </w:r>
      <w:r>
        <w:rPr>
          <w:rFonts w:hint="eastAsia" w:ascii="仿宋" w:hAnsi="仿宋" w:eastAsia="仿宋" w:cs="宋体"/>
          <w:b w:val="0"/>
          <w:bCs/>
          <w:color w:val="auto"/>
          <w:sz w:val="24"/>
          <w:szCs w:val="24"/>
          <w:lang w:eastAsia="zh-CN"/>
        </w:rPr>
        <w:t>建立采购人对产品代理商投诉及处理台帐，记录投诉内容及协调处理方法，有效督促产品代理商严格履约。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6、</w:t>
      </w:r>
      <w:r>
        <w:rPr>
          <w:rFonts w:hint="eastAsia" w:ascii="仿宋" w:hAnsi="仿宋" w:eastAsia="仿宋" w:cs="宋体"/>
          <w:b w:val="0"/>
          <w:bCs/>
          <w:color w:val="auto"/>
          <w:sz w:val="24"/>
          <w:szCs w:val="24"/>
          <w:lang w:eastAsia="zh-CN"/>
        </w:rPr>
        <w:t>服从征集人管理要求，通过鄂州市政府采购电子商城执行本次框架协议采购合同。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7、</w:t>
      </w:r>
      <w:r>
        <w:rPr>
          <w:rFonts w:hint="eastAsia" w:ascii="仿宋" w:hAnsi="仿宋" w:eastAsia="仿宋" w:cs="宋体"/>
          <w:b w:val="0"/>
          <w:bCs/>
          <w:color w:val="auto"/>
          <w:sz w:val="24"/>
          <w:szCs w:val="24"/>
          <w:lang w:eastAsia="zh-CN"/>
        </w:rPr>
        <w:t>协助有关部门做好廉政工作，防止腐败现象的出现。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8、投标</w:t>
      </w:r>
      <w:r>
        <w:rPr>
          <w:rFonts w:hint="eastAsia" w:ascii="仿宋" w:hAnsi="仿宋" w:eastAsia="仿宋" w:cs="宋体"/>
          <w:b w:val="0"/>
          <w:bCs/>
          <w:color w:val="auto"/>
          <w:sz w:val="24"/>
          <w:szCs w:val="24"/>
          <w:lang w:eastAsia="zh-CN"/>
        </w:rPr>
        <w:t>供应商提供的其他服务承诺（如维修保养等）。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9、</w:t>
      </w:r>
      <w:r>
        <w:rPr>
          <w:rFonts w:hint="eastAsia" w:ascii="仿宋" w:hAnsi="仿宋" w:eastAsia="仿宋" w:cs="宋体"/>
          <w:b w:val="0"/>
          <w:bCs/>
          <w:color w:val="auto"/>
          <w:sz w:val="24"/>
          <w:szCs w:val="24"/>
          <w:lang w:eastAsia="zh-CN"/>
        </w:rPr>
        <w:t>入围供应商应按照框架协议管理相关规定，主动配合征集人和各级财政部门的管理，按照相关的要求实施框架协议采购，并应做好入围产品的信息维护、代理商履约管理等工作。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10、</w:t>
      </w:r>
      <w:r>
        <w:rPr>
          <w:rFonts w:hint="eastAsia" w:ascii="仿宋" w:hAnsi="仿宋" w:eastAsia="仿宋" w:cs="宋体"/>
          <w:b w:val="0"/>
          <w:bCs/>
          <w:color w:val="auto"/>
          <w:sz w:val="24"/>
          <w:szCs w:val="24"/>
          <w:lang w:eastAsia="zh-CN"/>
        </w:rPr>
        <w:t>交货时间地点：授予合同之日起30日内或者根据合同约定时间和地点交货并完成安装调试。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宋体"/>
          <w:b w:val="0"/>
          <w:bCs/>
          <w:color w:val="auto"/>
          <w:sz w:val="24"/>
          <w:szCs w:val="24"/>
          <w:lang w:eastAsia="zh-CN"/>
        </w:rPr>
      </w:pPr>
      <w:r>
        <w:rPr>
          <w:rFonts w:hint="eastAsia" w:ascii="仿宋" w:hAnsi="仿宋" w:eastAsia="仿宋" w:cs="宋体"/>
          <w:b w:val="0"/>
          <w:bCs/>
          <w:color w:val="auto"/>
          <w:sz w:val="24"/>
          <w:szCs w:val="24"/>
          <w:lang w:val="en-US" w:eastAsia="zh-CN"/>
        </w:rPr>
        <w:t>11、</w:t>
      </w:r>
      <w:r>
        <w:rPr>
          <w:rFonts w:hint="eastAsia" w:ascii="仿宋" w:hAnsi="仿宋" w:eastAsia="仿宋" w:cs="宋体"/>
          <w:b w:val="0"/>
          <w:bCs/>
          <w:color w:val="auto"/>
          <w:sz w:val="24"/>
          <w:szCs w:val="24"/>
          <w:lang w:eastAsia="zh-CN"/>
        </w:rPr>
        <w:t>验收：采购人组织产品验收，符合征集文件和响应文件要求和承诺书承诺方可验收。</w:t>
      </w:r>
    </w:p>
    <w:p>
      <w:pPr>
        <w:pStyle w:val="4"/>
        <w:numPr>
          <w:ilvl w:val="0"/>
          <w:numId w:val="2"/>
        </w:numPr>
        <w:spacing w:before="0" w:after="0" w:line="360" w:lineRule="auto"/>
        <w:ind w:left="616" w:hanging="616"/>
        <w:jc w:val="left"/>
        <w:rPr>
          <w:rFonts w:hint="eastAsia" w:ascii="仿宋" w:hAnsi="仿宋" w:eastAsia="仿宋"/>
          <w:bCs w:val="0"/>
          <w:color w:val="auto"/>
          <w:sz w:val="28"/>
          <w:szCs w:val="28"/>
          <w:lang w:val="zh-CN" w:eastAsia="zh-CN"/>
        </w:rPr>
      </w:pPr>
      <w:r>
        <w:rPr>
          <w:rFonts w:hint="eastAsia" w:ascii="仿宋" w:hAnsi="仿宋" w:eastAsia="仿宋"/>
          <w:bCs w:val="0"/>
          <w:color w:val="auto"/>
          <w:sz w:val="28"/>
          <w:szCs w:val="28"/>
          <w:lang w:val="zh-CN" w:eastAsia="zh-CN"/>
        </w:rPr>
        <w:t>商务要求</w:t>
      </w:r>
    </w:p>
    <w:p>
      <w:pPr>
        <w:spacing w:line="360" w:lineRule="auto"/>
        <w:ind w:firstLine="480" w:firstLineChars="200"/>
        <w:rPr>
          <w:rFonts w:ascii="仿宋" w:hAnsi="仿宋" w:eastAsia="仿宋" w:cs="仿宋"/>
          <w:sz w:val="24"/>
          <w:szCs w:val="24"/>
        </w:rPr>
      </w:pPr>
      <w:r>
        <w:rPr>
          <w:rFonts w:hint="eastAsia" w:ascii="仿宋" w:hAnsi="仿宋" w:eastAsia="仿宋" w:cs="宋体"/>
          <w:bCs/>
          <w:sz w:val="24"/>
          <w:szCs w:val="24"/>
        </w:rPr>
        <w:t>1、价格确定：（1）</w:t>
      </w:r>
      <w:r>
        <w:rPr>
          <w:rFonts w:hint="eastAsia" w:ascii="仿宋" w:hAnsi="仿宋" w:eastAsia="仿宋" w:cs="仿宋"/>
          <w:sz w:val="24"/>
          <w:szCs w:val="24"/>
        </w:rPr>
        <w:t>在框架协议期间，入围产品价格为合同授予阶段最高限价，不得上调；（2）框架协议采购应当订立固定价格合同。（3）在其他优惠条件方面，入围供应商不得对采购人实行差别待遇。零售客户等享受的优惠条件，采购人必须同等享受。（4）投标供应商应按照技术参数响应表要求填报有关信息，在技术响应偏离表及商务响应偏离表填报。</w:t>
      </w:r>
    </w:p>
    <w:p>
      <w:pPr>
        <w:spacing w:line="360" w:lineRule="auto"/>
        <w:ind w:firstLine="480" w:firstLineChars="200"/>
        <w:rPr>
          <w:rFonts w:hint="eastAsia" w:ascii="仿宋" w:hAnsi="仿宋" w:eastAsia="仿宋" w:cs="宋体"/>
          <w:b w:val="0"/>
          <w:bCs/>
          <w:color w:val="auto"/>
          <w:sz w:val="24"/>
          <w:szCs w:val="24"/>
          <w:highlight w:val="none"/>
          <w:lang w:eastAsia="zh-CN"/>
        </w:rPr>
      </w:pPr>
      <w:r>
        <w:rPr>
          <w:rFonts w:hint="eastAsia" w:ascii="仿宋" w:hAnsi="仿宋" w:eastAsia="仿宋" w:cs="宋体"/>
          <w:bCs/>
          <w:sz w:val="24"/>
          <w:szCs w:val="24"/>
        </w:rPr>
        <w:t>2、代理商要求：（1）代理商必须满足政府采购法第二十二条规定。各代理商由入围供应商在签订时推荐，入围供应商可以委托一家或者多家代理商，按照框架协议约定接受采购人合同授予，并履行采购合同。入围供应商应当在框架协议中提供委托协议和委托的代理商名单。（2）框架协议执行期间，入围供应商对代理商有调整的，应重新提交委托协议和委托的代理商名单。（3）入围供应商及其推荐的协议供货代理商对本项目承担连带责任，协议供货代理商必须履行入围供应商参加征集时的要求其服务商服务承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宋体"/>
          <w:b/>
          <w:bCs w:val="0"/>
          <w:color w:val="auto"/>
          <w:sz w:val="24"/>
          <w:szCs w:val="24"/>
          <w:lang w:val="en-US" w:eastAsia="zh-CN"/>
        </w:rPr>
      </w:pPr>
      <w:r>
        <w:rPr>
          <w:rFonts w:hint="eastAsia" w:ascii="仿宋" w:hAnsi="仿宋" w:eastAsia="仿宋" w:cs="宋体"/>
          <w:b/>
          <w:bCs w:val="0"/>
          <w:color w:val="auto"/>
          <w:sz w:val="24"/>
          <w:szCs w:val="24"/>
          <w:lang w:val="en-US" w:eastAsia="zh-CN"/>
        </w:rPr>
        <w:t>3、售后服务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宋体"/>
          <w:b/>
          <w:bCs w:val="0"/>
          <w:color w:val="auto"/>
          <w:sz w:val="24"/>
          <w:szCs w:val="24"/>
          <w:lang w:eastAsia="zh-CN"/>
        </w:rPr>
      </w:pPr>
      <w:r>
        <w:rPr>
          <w:rFonts w:hint="eastAsia" w:ascii="仿宋" w:hAnsi="仿宋" w:eastAsia="仿宋" w:cs="宋体"/>
          <w:b/>
          <w:bCs w:val="0"/>
          <w:color w:val="auto"/>
          <w:sz w:val="24"/>
          <w:szCs w:val="24"/>
          <w:lang w:val="en-US" w:eastAsia="zh-CN"/>
        </w:rPr>
        <w:t>（1）售后服务标准必须与该产品出厂市场标准服务一致,同时还应包括:7*24小时技术支持服务；2小时电话响应，第二个工作日现场服务；故障报修后两个工作日解决问题。</w:t>
      </w:r>
    </w:p>
    <w:p>
      <w:pPr>
        <w:spacing w:line="440" w:lineRule="exact"/>
        <w:ind w:firstLine="480" w:firstLineChars="200"/>
        <w:outlineLvl w:val="9"/>
        <w:rPr>
          <w:rFonts w:ascii="仿宋" w:hAnsi="仿宋" w:eastAsia="仿宋" w:cs="仿宋"/>
          <w:color w:val="auto"/>
          <w:sz w:val="24"/>
          <w:lang w:val="zh-CN"/>
        </w:rPr>
      </w:pPr>
      <w:r>
        <w:rPr>
          <w:rFonts w:hint="eastAsia" w:ascii="仿宋" w:hAnsi="仿宋" w:eastAsia="仿宋" w:cs="仿宋"/>
          <w:color w:val="auto"/>
          <w:sz w:val="24"/>
          <w:lang w:val="zh-CN"/>
        </w:rPr>
        <w:t>（</w:t>
      </w:r>
      <w:r>
        <w:rPr>
          <w:rFonts w:hint="eastAsia" w:ascii="仿宋" w:hAnsi="仿宋" w:eastAsia="仿宋" w:cs="仿宋"/>
          <w:color w:val="auto"/>
          <w:sz w:val="24"/>
          <w:lang w:val="en-US" w:eastAsia="zh-CN"/>
        </w:rPr>
        <w:t>2</w:t>
      </w:r>
      <w:r>
        <w:rPr>
          <w:rFonts w:hint="eastAsia" w:ascii="仿宋" w:hAnsi="仿宋" w:eastAsia="仿宋" w:cs="仿宋"/>
          <w:color w:val="auto"/>
          <w:sz w:val="24"/>
          <w:lang w:val="zh-CN"/>
        </w:rPr>
        <w:t>）乙方有完善的服务体系，有能力提供持续的、本地化售后服务。</w:t>
      </w:r>
    </w:p>
    <w:p>
      <w:pPr>
        <w:spacing w:line="440" w:lineRule="exact"/>
        <w:ind w:firstLine="480" w:firstLineChars="200"/>
        <w:outlineLvl w:val="9"/>
        <w:rPr>
          <w:rFonts w:ascii="仿宋" w:hAnsi="仿宋" w:eastAsia="仿宋" w:cs="仿宋"/>
          <w:color w:val="auto"/>
          <w:sz w:val="24"/>
          <w:lang w:val="zh-CN"/>
        </w:rPr>
      </w:pPr>
      <w:r>
        <w:rPr>
          <w:rFonts w:hint="eastAsia" w:ascii="仿宋" w:hAnsi="仿宋" w:eastAsia="仿宋" w:cs="仿宋"/>
          <w:color w:val="auto"/>
          <w:sz w:val="24"/>
          <w:lang w:val="zh-CN"/>
        </w:rPr>
        <w:t>（</w:t>
      </w:r>
      <w:r>
        <w:rPr>
          <w:rFonts w:hint="eastAsia" w:ascii="仿宋" w:hAnsi="仿宋" w:eastAsia="仿宋" w:cs="仿宋"/>
          <w:color w:val="auto"/>
          <w:sz w:val="24"/>
          <w:lang w:val="en-US" w:eastAsia="zh-CN"/>
        </w:rPr>
        <w:t>3</w:t>
      </w:r>
      <w:r>
        <w:rPr>
          <w:rFonts w:hint="eastAsia" w:ascii="仿宋" w:hAnsi="仿宋" w:eastAsia="仿宋" w:cs="仿宋"/>
          <w:color w:val="auto"/>
          <w:sz w:val="24"/>
          <w:lang w:val="zh-CN"/>
        </w:rPr>
        <w:t>）乙方负责系统安装和调试以及操作人员培训，并制定详细的培训计划，使操作人员能独立进行管理、操作、维护和故障处理等工作，做好相关记录及技术文档收集整理，待验收合格后移交给甲方。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lang w:val="zh-CN"/>
        </w:rPr>
      </w:pPr>
      <w:r>
        <w:rPr>
          <w:rFonts w:hint="eastAsia" w:ascii="仿宋" w:hAnsi="仿宋" w:eastAsia="仿宋" w:cs="仿宋"/>
          <w:color w:val="auto"/>
          <w:sz w:val="24"/>
          <w:lang w:val="zh-CN"/>
        </w:rPr>
        <w:t>（</w:t>
      </w:r>
      <w:r>
        <w:rPr>
          <w:rFonts w:hint="eastAsia" w:ascii="仿宋" w:hAnsi="仿宋" w:eastAsia="仿宋" w:cs="仿宋"/>
          <w:color w:val="auto"/>
          <w:sz w:val="24"/>
          <w:lang w:val="en-US" w:eastAsia="zh-CN"/>
        </w:rPr>
        <w:t>4</w:t>
      </w:r>
      <w:r>
        <w:rPr>
          <w:rFonts w:hint="eastAsia" w:ascii="仿宋" w:hAnsi="仿宋" w:eastAsia="仿宋" w:cs="仿宋"/>
          <w:color w:val="auto"/>
          <w:sz w:val="24"/>
          <w:lang w:val="zh-CN"/>
        </w:rPr>
        <w:t>）供货及服务范围：乙方负责货物的供应、运输、安装调试、培训、售后服务。</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4、支付方式：按照采购合同约定的方式支付价款。采购合同对支付方式不明确的，按照有利于实现政府采购合同目的的方式履行。</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支付时间：甲方应该按照采购合同约定的时间支付价款。约定不明确的，甲方可以随时支付，乙方可以随时请求支付，但应该给甲方必要的准备时间以满足财政资金支付条件。</w:t>
      </w:r>
    </w:p>
    <w:p>
      <w:pPr>
        <w:snapToGrid w:val="0"/>
        <w:spacing w:line="360" w:lineRule="auto"/>
        <w:ind w:firstLine="480" w:firstLineChars="200"/>
        <w:jc w:val="left"/>
        <w:rPr>
          <w:color w:val="auto"/>
        </w:rPr>
      </w:pPr>
      <w:r>
        <w:rPr>
          <w:rFonts w:hint="eastAsia" w:ascii="仿宋" w:hAnsi="仿宋" w:eastAsia="仿宋" w:cs="仿宋"/>
          <w:bCs/>
          <w:sz w:val="24"/>
          <w:szCs w:val="24"/>
        </w:rPr>
        <w:t>支付条件：按照采购合同约定的支付条件支付价款。采购合同约定不得违反国家有关财政资金支付管理的规定。</w:t>
      </w:r>
      <w:r>
        <w:rPr>
          <w:color w:val="auto"/>
        </w:rPr>
        <w:br w:type="page"/>
      </w:r>
    </w:p>
    <w:p>
      <w:pPr>
        <w:pStyle w:val="3"/>
        <w:numPr>
          <w:ilvl w:val="0"/>
          <w:numId w:val="1"/>
        </w:numPr>
        <w:spacing w:before="240" w:after="120"/>
        <w:ind w:left="643" w:hanging="643" w:hangingChars="200"/>
        <w:jc w:val="center"/>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确定入围及成交供应商</w:t>
      </w:r>
    </w:p>
    <w:p>
      <w:pPr>
        <w:numPr>
          <w:ilvl w:val="0"/>
          <w:numId w:val="0"/>
        </w:numPr>
        <w:spacing w:line="440" w:lineRule="exact"/>
        <w:ind w:firstLine="482" w:firstLineChars="200"/>
        <w:rPr>
          <w:rFonts w:hint="default" w:ascii="仿宋" w:hAnsi="仿宋" w:eastAsia="仿宋" w:cs="仿宋"/>
          <w:b/>
          <w:bCs w:val="0"/>
          <w:color w:val="auto"/>
          <w:sz w:val="24"/>
          <w:szCs w:val="24"/>
          <w:lang w:val="en-US" w:eastAsia="zh-CN"/>
        </w:rPr>
      </w:pPr>
      <w:r>
        <w:rPr>
          <w:rFonts w:hint="default" w:ascii="仿宋" w:hAnsi="仿宋" w:eastAsia="仿宋" w:cs="仿宋"/>
          <w:b/>
          <w:bCs w:val="0"/>
          <w:color w:val="auto"/>
          <w:sz w:val="24"/>
          <w:szCs w:val="24"/>
          <w:lang w:val="en-US" w:eastAsia="zh-CN"/>
        </w:rPr>
        <w:t>一、确定第一阶段入围供应商的评审方法</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1、确定第一阶段入围供应商的评审方法为价格优先法。价格优先法是指对满足采购需求且</w:t>
      </w:r>
      <w:r>
        <w:rPr>
          <w:rFonts w:hint="eastAsia" w:ascii="仿宋" w:hAnsi="仿宋" w:eastAsia="仿宋" w:cs="仿宋"/>
          <w:bCs/>
          <w:color w:val="auto"/>
          <w:sz w:val="24"/>
          <w:szCs w:val="24"/>
          <w:lang w:val="en-US" w:eastAsia="zh-CN"/>
        </w:rPr>
        <w:t>投标</w:t>
      </w:r>
      <w:r>
        <w:rPr>
          <w:rFonts w:hint="default" w:ascii="仿宋" w:hAnsi="仿宋" w:eastAsia="仿宋" w:cs="仿宋"/>
          <w:bCs/>
          <w:color w:val="auto"/>
          <w:sz w:val="24"/>
          <w:szCs w:val="24"/>
          <w:lang w:val="en-US" w:eastAsia="zh-CN"/>
        </w:rPr>
        <w:t>报价不超过最高限制单价的产品，按照</w:t>
      </w:r>
      <w:r>
        <w:rPr>
          <w:rFonts w:hint="eastAsia" w:ascii="仿宋" w:hAnsi="仿宋" w:eastAsia="仿宋" w:cs="仿宋"/>
          <w:bCs/>
          <w:color w:val="auto"/>
          <w:sz w:val="24"/>
          <w:szCs w:val="24"/>
          <w:lang w:val="en-US" w:eastAsia="zh-CN"/>
        </w:rPr>
        <w:t>投标</w:t>
      </w:r>
      <w:r>
        <w:rPr>
          <w:rFonts w:hint="default" w:ascii="仿宋" w:hAnsi="仿宋" w:eastAsia="仿宋" w:cs="仿宋"/>
          <w:bCs/>
          <w:color w:val="auto"/>
          <w:sz w:val="24"/>
          <w:szCs w:val="24"/>
          <w:lang w:val="en-US" w:eastAsia="zh-CN"/>
        </w:rPr>
        <w:t>报价从低到高排序，根据征集文件规定的淘汰率或者入围供应商数量上限，确定入围供应商的评审方法。</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2、入围供应商的淘汰比例：20%，且至少淘汰一家供应商（提交响应文件和符合资格条件、实质性要求的供应商少于2家时，采购活动终止）。</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（1）</w:t>
      </w:r>
      <w:r>
        <w:rPr>
          <w:rFonts w:hint="default" w:ascii="仿宋" w:hAnsi="仿宋" w:eastAsia="仿宋" w:cs="仿宋"/>
          <w:bCs/>
          <w:color w:val="auto"/>
          <w:sz w:val="24"/>
          <w:szCs w:val="24"/>
          <w:lang w:val="en-US" w:eastAsia="zh-CN"/>
        </w:rPr>
        <w:t>若计算的淘汰数非整数，则按照向上取整原则进行处理。即，淘汰数量=向上取整[供应商数量×20%]（示例：如有11家供应商投标</w:t>
      </w:r>
      <w:r>
        <w:rPr>
          <w:rFonts w:hint="eastAsia" w:ascii="仿宋" w:hAnsi="仿宋" w:eastAsia="仿宋" w:cs="仿宋"/>
          <w:bCs/>
          <w:color w:val="auto"/>
          <w:sz w:val="24"/>
          <w:szCs w:val="24"/>
          <w:lang w:val="en-US" w:eastAsia="zh-CN"/>
        </w:rPr>
        <w:t>，淘汰数量=向上取整</w:t>
      </w:r>
      <w:r>
        <w:rPr>
          <w:rFonts w:hint="default" w:ascii="仿宋" w:hAnsi="仿宋" w:eastAsia="仿宋" w:cs="仿宋"/>
          <w:bCs/>
          <w:color w:val="auto"/>
          <w:sz w:val="24"/>
          <w:szCs w:val="24"/>
          <w:lang w:val="en-US" w:eastAsia="zh-CN"/>
        </w:rPr>
        <w:t>[</w:t>
      </w:r>
      <w:r>
        <w:rPr>
          <w:rFonts w:hint="eastAsia" w:ascii="仿宋" w:hAnsi="仿宋" w:eastAsia="仿宋" w:cs="仿宋"/>
          <w:bCs/>
          <w:color w:val="auto"/>
          <w:sz w:val="24"/>
          <w:szCs w:val="24"/>
          <w:lang w:val="en-US" w:eastAsia="zh-CN"/>
        </w:rPr>
        <w:t>11</w:t>
      </w:r>
      <w:r>
        <w:rPr>
          <w:rFonts w:hint="default" w:ascii="仿宋" w:hAnsi="仿宋" w:eastAsia="仿宋" w:cs="仿宋"/>
          <w:bCs/>
          <w:color w:val="auto"/>
          <w:sz w:val="24"/>
          <w:szCs w:val="24"/>
          <w:lang w:val="en-US" w:eastAsia="zh-CN"/>
        </w:rPr>
        <w:t>×20%]=向上取整[</w:t>
      </w:r>
      <w:r>
        <w:rPr>
          <w:rFonts w:hint="eastAsia" w:ascii="仿宋" w:hAnsi="仿宋" w:eastAsia="仿宋" w:cs="仿宋"/>
          <w:bCs/>
          <w:color w:val="auto"/>
          <w:sz w:val="24"/>
          <w:szCs w:val="24"/>
          <w:lang w:val="en-US" w:eastAsia="zh-CN"/>
        </w:rPr>
        <w:t>2.2</w:t>
      </w:r>
      <w:r>
        <w:rPr>
          <w:rFonts w:hint="default" w:ascii="仿宋" w:hAnsi="仿宋" w:eastAsia="仿宋" w:cs="仿宋"/>
          <w:bCs/>
          <w:color w:val="auto"/>
          <w:sz w:val="24"/>
          <w:szCs w:val="24"/>
          <w:lang w:val="en-US" w:eastAsia="zh-CN"/>
        </w:rPr>
        <w:t>]</w:t>
      </w:r>
      <w:r>
        <w:rPr>
          <w:rFonts w:hint="eastAsia" w:ascii="仿宋" w:hAnsi="仿宋" w:eastAsia="仿宋" w:cs="仿宋"/>
          <w:bCs/>
          <w:color w:val="auto"/>
          <w:sz w:val="24"/>
          <w:szCs w:val="24"/>
          <w:lang w:val="en-US" w:eastAsia="zh-CN"/>
        </w:rPr>
        <w:t>=3</w:t>
      </w:r>
      <w:r>
        <w:rPr>
          <w:rFonts w:hint="default" w:ascii="仿宋" w:hAnsi="仿宋" w:eastAsia="仿宋" w:cs="仿宋"/>
          <w:bCs/>
          <w:color w:val="auto"/>
          <w:sz w:val="24"/>
          <w:szCs w:val="24"/>
          <w:lang w:val="en-US" w:eastAsia="zh-CN"/>
        </w:rPr>
        <w:t>,最终实际淘汰3家供应商）</w:t>
      </w:r>
      <w:r>
        <w:rPr>
          <w:rFonts w:hint="eastAsia" w:ascii="仿宋" w:hAnsi="仿宋" w:eastAsia="仿宋" w:cs="仿宋"/>
          <w:bCs/>
          <w:color w:val="auto"/>
          <w:sz w:val="24"/>
          <w:szCs w:val="24"/>
          <w:lang w:val="en-US" w:eastAsia="zh-CN"/>
        </w:rPr>
        <w:t>；</w:t>
      </w:r>
    </w:p>
    <w:p>
      <w:pPr>
        <w:numPr>
          <w:ilvl w:val="0"/>
          <w:numId w:val="0"/>
        </w:numPr>
        <w:spacing w:line="440" w:lineRule="exact"/>
        <w:ind w:firstLine="480" w:firstLineChars="200"/>
        <w:rPr>
          <w:rFonts w:hint="eastAsia" w:ascii="仿宋" w:hAnsi="仿宋" w:eastAsia="仿宋" w:cs="仿宋"/>
          <w:bCs/>
          <w:color w:val="auto"/>
          <w:sz w:val="24"/>
          <w:szCs w:val="24"/>
          <w:highlight w:val="none"/>
          <w:lang w:val="en-US" w:eastAsia="zh-CN"/>
        </w:rPr>
      </w:pPr>
      <w:r>
        <w:rPr>
          <w:rFonts w:hint="default" w:ascii="仿宋" w:hAnsi="仿宋" w:eastAsia="仿宋" w:cs="仿宋"/>
          <w:bCs/>
          <w:color w:val="auto"/>
          <w:sz w:val="24"/>
          <w:szCs w:val="24"/>
          <w:highlight w:val="none"/>
          <w:lang w:val="en-US" w:eastAsia="zh-CN"/>
        </w:rPr>
        <w:t>（2）</w:t>
      </w:r>
      <w:r>
        <w:rPr>
          <w:rFonts w:hint="eastAsia" w:ascii="仿宋" w:hAnsi="仿宋" w:eastAsia="仿宋" w:cs="仿宋"/>
          <w:bCs/>
          <w:color w:val="auto"/>
          <w:sz w:val="24"/>
          <w:szCs w:val="24"/>
          <w:highlight w:val="none"/>
          <w:lang w:val="en-US" w:eastAsia="zh-CN"/>
        </w:rPr>
        <w:t>若按淘汰率得出的淘汰名次存在并列排序，比较供应商提供的第三方检测报告上的技术参数，依次按照响应时间、亮度、USB接口数量的顺序确定淘汰供应商：响应时间越短排序名次越高；响应时间一致时比较亮度，亮度越高排序名次越高；亮度一致时，USB接口数量越多排序名次越高；USB接口数量一致时，采取随机抽取方式确定供应商排序。</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rPr>
          <w:rFonts w:hint="default"/>
          <w:lang w:val="en-US" w:eastAsia="zh-CN"/>
        </w:rPr>
      </w:pPr>
      <w:r>
        <w:rPr>
          <w:rFonts w:ascii="仿宋" w:hAnsi="仿宋" w:eastAsia="仿宋" w:cs="仿宋"/>
          <w:bCs/>
          <w:sz w:val="24"/>
          <w:szCs w:val="24"/>
        </w:rPr>
        <w:t>（</w:t>
      </w:r>
      <w:r>
        <w:rPr>
          <w:rFonts w:hint="eastAsia" w:ascii="仿宋" w:hAnsi="仿宋" w:eastAsia="仿宋" w:cs="仿宋"/>
          <w:bCs/>
          <w:sz w:val="24"/>
          <w:szCs w:val="24"/>
        </w:rPr>
        <w:t>3</w:t>
      </w:r>
      <w:r>
        <w:rPr>
          <w:rFonts w:ascii="仿宋" w:hAnsi="仿宋" w:eastAsia="仿宋" w:cs="仿宋"/>
          <w:bCs/>
          <w:sz w:val="24"/>
          <w:szCs w:val="24"/>
        </w:rPr>
        <w:t>）</w:t>
      </w:r>
      <w:r>
        <w:rPr>
          <w:rFonts w:hint="eastAsia" w:ascii="仿宋" w:hAnsi="仿宋" w:eastAsia="仿宋" w:cs="仿宋"/>
          <w:bCs/>
          <w:sz w:val="24"/>
          <w:szCs w:val="24"/>
        </w:rPr>
        <w:t>若采取随机抽取方式确定供应商排序，</w:t>
      </w:r>
      <w:r>
        <w:rPr>
          <w:rFonts w:hint="eastAsia" w:ascii="仿宋" w:hAnsi="仿宋" w:eastAsia="仿宋" w:cs="仿宋"/>
          <w:bCs/>
          <w:sz w:val="24"/>
          <w:szCs w:val="24"/>
          <w:lang w:val="en-US" w:eastAsia="zh-CN"/>
        </w:rPr>
        <w:t>由评审小组采取随机抽取方式确定淘汰供应商</w:t>
      </w:r>
      <w:r>
        <w:rPr>
          <w:rFonts w:hint="eastAsia" w:ascii="仿宋" w:hAnsi="仿宋" w:eastAsia="仿宋" w:cs="仿宋"/>
          <w:bCs/>
          <w:sz w:val="24"/>
          <w:szCs w:val="24"/>
        </w:rPr>
        <w:t>。</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政府采购政策功能落实</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1、小微型企业价格扣除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（1）本项目对小型和微型企业产品给予</w:t>
      </w:r>
      <w:r>
        <w:rPr>
          <w:rFonts w:hint="eastAsia" w:ascii="仿宋" w:hAnsi="仿宋" w:eastAsia="仿宋" w:cs="仿宋"/>
          <w:bCs/>
          <w:color w:val="auto"/>
          <w:sz w:val="24"/>
          <w:szCs w:val="24"/>
          <w:lang w:val="en-US" w:eastAsia="zh-CN"/>
        </w:rPr>
        <w:t>10</w:t>
      </w:r>
      <w:r>
        <w:rPr>
          <w:rFonts w:hint="default" w:ascii="仿宋" w:hAnsi="仿宋" w:eastAsia="仿宋" w:cs="仿宋"/>
          <w:bCs/>
          <w:color w:val="auto"/>
          <w:sz w:val="24"/>
          <w:szCs w:val="24"/>
          <w:lang w:val="en-US" w:eastAsia="zh-CN"/>
        </w:rPr>
        <w:t>%的扣除价格，用扣除后的价格参与排序。</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（2）供应商需按照征集文件的要求提供相应的《小微企业声明函》。</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（3）企业标准请参照《关于印发中小企业划型标准规定的通知》（工信部联企业[2011]300号）文件规定自行填写。</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2、残疾人福利单位价格扣除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（1）本项目对残疾人福利性单位视同小型、微型企业，给予</w:t>
      </w:r>
      <w:r>
        <w:rPr>
          <w:rFonts w:hint="eastAsia" w:ascii="仿宋" w:hAnsi="仿宋" w:eastAsia="仿宋" w:cs="仿宋"/>
          <w:bCs/>
          <w:color w:val="auto"/>
          <w:sz w:val="24"/>
          <w:szCs w:val="24"/>
          <w:lang w:val="en-US" w:eastAsia="zh-CN"/>
        </w:rPr>
        <w:t>10</w:t>
      </w:r>
      <w:r>
        <w:rPr>
          <w:rFonts w:hint="default" w:ascii="仿宋" w:hAnsi="仿宋" w:eastAsia="仿宋" w:cs="仿宋"/>
          <w:bCs/>
          <w:color w:val="auto"/>
          <w:sz w:val="24"/>
          <w:szCs w:val="24"/>
          <w:lang w:val="en-US" w:eastAsia="zh-CN"/>
        </w:rPr>
        <w:t>%的价格扣除，用扣除后的价格参与排序。</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（2）残疾人福利单位需按照征集文件的要求提供《残疾人福利性单位声明函》。</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（3）残疾人福利单位标准请参照《关于促进残疾人就业政府采购政策的通知》（财库〔2017〕141号）。</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3、监狱和戒毒企业价格扣除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（1）本项目对监狱和戒毒企业（简称监狱企业）视同小型、微型企业，给予1</w:t>
      </w:r>
      <w:r>
        <w:rPr>
          <w:rFonts w:hint="eastAsia" w:ascii="仿宋" w:hAnsi="仿宋" w:eastAsia="仿宋" w:cs="仿宋"/>
          <w:bCs/>
          <w:color w:val="auto"/>
          <w:sz w:val="24"/>
          <w:szCs w:val="24"/>
          <w:lang w:val="en-US" w:eastAsia="zh-CN"/>
        </w:rPr>
        <w:t>0</w:t>
      </w:r>
      <w:r>
        <w:rPr>
          <w:rFonts w:hint="default" w:ascii="仿宋" w:hAnsi="仿宋" w:eastAsia="仿宋" w:cs="仿宋"/>
          <w:bCs/>
          <w:color w:val="auto"/>
          <w:sz w:val="24"/>
          <w:szCs w:val="24"/>
          <w:lang w:val="en-US" w:eastAsia="zh-CN"/>
        </w:rPr>
        <w:t>%的价格扣除，用扣除后的价格参与排序。</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（2）监狱企业参加政府采购活动时，需提供由省级以上监狱管理局、戒毒管理局(含新疆生产建设兵团)出具的属于监狱企业的证明文件。供应商如不提供上述证明文件，价格将不做相应扣除。</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（3）监狱企业标准请参照《关于政府采购支持监狱企业发展有关问题的通知》（财库[2014]68号）。</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4、残疾人福利单位、监狱企业属于小型、微型企业的，不重复享受政策。</w:t>
      </w:r>
    </w:p>
    <w:p>
      <w:pPr>
        <w:numPr>
          <w:ilvl w:val="0"/>
          <w:numId w:val="0"/>
        </w:numPr>
        <w:spacing w:line="440" w:lineRule="exact"/>
        <w:ind w:firstLine="482" w:firstLineChars="200"/>
        <w:rPr>
          <w:rFonts w:hint="default" w:ascii="仿宋" w:hAnsi="仿宋" w:eastAsia="仿宋" w:cs="仿宋"/>
          <w:b/>
          <w:bCs w:val="0"/>
          <w:color w:val="auto"/>
          <w:sz w:val="24"/>
          <w:szCs w:val="24"/>
          <w:lang w:val="en-US" w:eastAsia="zh-CN"/>
        </w:rPr>
      </w:pPr>
      <w:r>
        <w:rPr>
          <w:rFonts w:hint="default" w:ascii="仿宋" w:hAnsi="仿宋" w:eastAsia="仿宋" w:cs="仿宋"/>
          <w:b/>
          <w:bCs w:val="0"/>
          <w:color w:val="auto"/>
          <w:sz w:val="24"/>
          <w:szCs w:val="24"/>
          <w:lang w:val="en-US" w:eastAsia="zh-CN"/>
        </w:rPr>
        <w:t>二、确定第二阶段成交供应商的方式</w:t>
      </w:r>
    </w:p>
    <w:p>
      <w:pPr>
        <w:numPr>
          <w:ilvl w:val="0"/>
          <w:numId w:val="0"/>
        </w:numPr>
        <w:spacing w:line="440" w:lineRule="exact"/>
        <w:ind w:firstLine="480" w:firstLineChars="200"/>
        <w:rPr>
          <w:rFonts w:hint="default" w:ascii="仿宋" w:hAnsi="仿宋" w:eastAsia="仿宋" w:cs="仿宋"/>
          <w:bCs/>
          <w:color w:val="auto"/>
          <w:sz w:val="24"/>
          <w:szCs w:val="24"/>
          <w:lang w:eastAsia="zh-CN"/>
        </w:rPr>
      </w:pPr>
      <w:r>
        <w:rPr>
          <w:rFonts w:hint="default" w:ascii="仿宋" w:hAnsi="仿宋" w:eastAsia="仿宋" w:cs="仿宋"/>
          <w:bCs/>
          <w:color w:val="auto"/>
          <w:sz w:val="24"/>
          <w:szCs w:val="24"/>
          <w:lang w:val="en-US" w:eastAsia="zh-CN"/>
        </w:rPr>
        <w:t>1.确定第二阶段成交供应商的方式为直接选定</w:t>
      </w:r>
      <w:r>
        <w:rPr>
          <w:rFonts w:hint="eastAsia" w:ascii="仿宋" w:hAnsi="仿宋" w:eastAsia="仿宋" w:cs="仿宋"/>
          <w:bCs/>
          <w:color w:val="auto"/>
          <w:sz w:val="24"/>
          <w:szCs w:val="24"/>
          <w:lang w:val="en-US" w:eastAsia="zh-CN"/>
        </w:rPr>
        <w:t>或二次竞价</w:t>
      </w:r>
      <w:r>
        <w:rPr>
          <w:rFonts w:hint="default" w:ascii="仿宋" w:hAnsi="仿宋" w:eastAsia="仿宋" w:cs="仿宋"/>
          <w:bCs/>
          <w:color w:val="auto"/>
          <w:sz w:val="24"/>
          <w:szCs w:val="24"/>
          <w:lang w:val="en-US" w:eastAsia="zh-CN"/>
        </w:rPr>
        <w:t>。</w:t>
      </w:r>
      <w:r>
        <w:rPr>
          <w:rFonts w:hint="default" w:ascii="仿宋" w:hAnsi="仿宋" w:eastAsia="仿宋" w:cs="仿宋"/>
          <w:bCs/>
          <w:color w:val="auto"/>
          <w:sz w:val="24"/>
          <w:szCs w:val="24"/>
          <w:lang w:eastAsia="zh-CN"/>
        </w:rPr>
        <w:t>直接选定由采购人或者服务对象依据入围产品价格、质量以及服务便利性、用户评价等因素，从第一阶段入围供应商中直接选定。二次竞价以框架协议约定的入围产品、采购合同文本等为依据，以协议价格为最高限价，采购人明确第二阶段竞价需求，从入围供应商中选择所有符合竞价需求的供应商参与二次竞价，确定报价最低的为成交供应商。</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2.采购人在确定成交供应商后，双方应当按照框架协议中规定的“采购合同文本”格式签订电子采购合同，不得擅自改变框架协议约定的合同实质性条款。</w:t>
      </w:r>
    </w:p>
    <w:p>
      <w:pPr>
        <w:rPr>
          <w:rFonts w:hint="default" w:ascii="仿宋" w:hAnsi="仿宋" w:eastAsia="仿宋" w:cs="仿宋"/>
          <w:bCs/>
          <w:color w:val="auto"/>
          <w:sz w:val="24"/>
          <w:szCs w:val="24"/>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宋体" w:hAnsi="宋体"/>
      </w:rPr>
    </w:pPr>
    <w:r>
      <w:rPr>
        <w:rFonts w:hint="eastAsia" w:ascii="宋体" w:hAnsi="宋体"/>
      </w:rPr>
      <w:fldChar w:fldCharType="begin"/>
    </w:r>
    <w:r>
      <w:rPr>
        <w:rStyle w:val="14"/>
        <w:rFonts w:hint="eastAsia" w:ascii="宋体" w:hAnsi="宋体"/>
      </w:rPr>
      <w:instrText xml:space="preserve"> PAGE </w:instrText>
    </w:r>
    <w:r>
      <w:rPr>
        <w:rFonts w:hint="eastAsia" w:ascii="宋体" w:hAnsi="宋体"/>
      </w:rPr>
      <w:fldChar w:fldCharType="separate"/>
    </w:r>
    <w:r>
      <w:rPr>
        <w:rStyle w:val="14"/>
        <w:rFonts w:ascii="宋体" w:hAnsi="宋体"/>
      </w:rPr>
      <w:t>4</w:t>
    </w:r>
    <w:r>
      <w:rPr>
        <w:rFonts w:hint="eastAsia" w:ascii="宋体" w:hAnsi="宋体"/>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6853BA"/>
    <w:multiLevelType w:val="multilevel"/>
    <w:tmpl w:val="336853BA"/>
    <w:lvl w:ilvl="0" w:tentative="0">
      <w:start w:val="1"/>
      <w:numFmt w:val="chineseCountingThousand"/>
      <w:lvlText w:val="%1、"/>
      <w:lvlJc w:val="left"/>
      <w:pPr>
        <w:ind w:left="420" w:hanging="420"/>
      </w:pPr>
      <w:rPr>
        <w:rFonts w:hint="eastAsia"/>
        <w:sz w:val="30"/>
        <w:szCs w:val="3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EAF5455"/>
    <w:multiLevelType w:val="multilevel"/>
    <w:tmpl w:val="4EAF5455"/>
    <w:lvl w:ilvl="0" w:tentative="0">
      <w:start w:val="1"/>
      <w:numFmt w:val="chineseCountingThousand"/>
      <w:lvlText w:val="第%1章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ZWE5OWJiYmEwMWEyZGNlZjNkNDJlODhhYmJmYTEifQ=="/>
  </w:docVars>
  <w:rsids>
    <w:rsidRoot w:val="35217BC8"/>
    <w:rsid w:val="01E659C8"/>
    <w:rsid w:val="025A22F0"/>
    <w:rsid w:val="035F5C0B"/>
    <w:rsid w:val="03E515E6"/>
    <w:rsid w:val="076E0F06"/>
    <w:rsid w:val="0782459A"/>
    <w:rsid w:val="09EFBFC3"/>
    <w:rsid w:val="0F204BBD"/>
    <w:rsid w:val="188672C2"/>
    <w:rsid w:val="18D51F60"/>
    <w:rsid w:val="19FF43CD"/>
    <w:rsid w:val="1D13406F"/>
    <w:rsid w:val="1FD71BB4"/>
    <w:rsid w:val="1FF932F3"/>
    <w:rsid w:val="266F09F9"/>
    <w:rsid w:val="284D4FC9"/>
    <w:rsid w:val="29364F85"/>
    <w:rsid w:val="2DE56809"/>
    <w:rsid w:val="35217BC8"/>
    <w:rsid w:val="3536154B"/>
    <w:rsid w:val="35986C99"/>
    <w:rsid w:val="36536D41"/>
    <w:rsid w:val="3DC068B5"/>
    <w:rsid w:val="3E1D12BD"/>
    <w:rsid w:val="43D9568F"/>
    <w:rsid w:val="459C7046"/>
    <w:rsid w:val="47D13B7C"/>
    <w:rsid w:val="4816707C"/>
    <w:rsid w:val="498320E9"/>
    <w:rsid w:val="49C25094"/>
    <w:rsid w:val="4CDC30A3"/>
    <w:rsid w:val="4F2229DD"/>
    <w:rsid w:val="50395648"/>
    <w:rsid w:val="51774C33"/>
    <w:rsid w:val="51E62581"/>
    <w:rsid w:val="520D68DA"/>
    <w:rsid w:val="57E71044"/>
    <w:rsid w:val="59467CE3"/>
    <w:rsid w:val="5AA51139"/>
    <w:rsid w:val="60593AF5"/>
    <w:rsid w:val="60902A38"/>
    <w:rsid w:val="66CB452D"/>
    <w:rsid w:val="677B69FA"/>
    <w:rsid w:val="6B041F03"/>
    <w:rsid w:val="6D3140E4"/>
    <w:rsid w:val="6D743545"/>
    <w:rsid w:val="6FE97C33"/>
    <w:rsid w:val="707B39F8"/>
    <w:rsid w:val="72761EA6"/>
    <w:rsid w:val="75B4180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header"/>
    <w:basedOn w:val="1"/>
    <w:next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annotation text"/>
    <w:basedOn w:val="1"/>
    <w:qFormat/>
    <w:uiPriority w:val="0"/>
    <w:pPr>
      <w:jc w:val="left"/>
    </w:pPr>
  </w:style>
  <w:style w:type="paragraph" w:styleId="6">
    <w:name w:val="Body Text"/>
    <w:basedOn w:val="1"/>
    <w:semiHidden/>
    <w:unhideWhenUsed/>
    <w:qFormat/>
    <w:uiPriority w:val="99"/>
    <w:pPr>
      <w:spacing w:after="120"/>
    </w:pPr>
  </w:style>
  <w:style w:type="paragraph" w:styleId="7">
    <w:name w:val="Body Text Indent"/>
    <w:basedOn w:val="1"/>
    <w:semiHidden/>
    <w:unhideWhenUsed/>
    <w:qFormat/>
    <w:uiPriority w:val="99"/>
    <w:pPr>
      <w:spacing w:after="120"/>
      <w:ind w:left="420" w:leftChars="200"/>
    </w:p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toc 2"/>
    <w:basedOn w:val="1"/>
    <w:next w:val="1"/>
    <w:qFormat/>
    <w:uiPriority w:val="39"/>
    <w:pPr>
      <w:ind w:left="420" w:leftChars="200"/>
    </w:pPr>
  </w:style>
  <w:style w:type="paragraph" w:styleId="10">
    <w:name w:val="Body Text First Indent 2"/>
    <w:basedOn w:val="7"/>
    <w:semiHidden/>
    <w:unhideWhenUsed/>
    <w:qFormat/>
    <w:uiPriority w:val="99"/>
    <w:pPr>
      <w:ind w:firstLine="420" w:firstLineChars="200"/>
    </w:pPr>
  </w:style>
  <w:style w:type="table" w:styleId="12">
    <w:name w:val="Table Grid"/>
    <w:basedOn w:val="11"/>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unhideWhenUsed/>
    <w:qFormat/>
    <w:uiPriority w:val="0"/>
    <w:rPr>
      <w:rFonts w:cs="Times New Roman"/>
    </w:rPr>
  </w:style>
  <w:style w:type="paragraph" w:styleId="15">
    <w:name w:val="List Paragraph"/>
    <w:basedOn w:val="1"/>
    <w:qFormat/>
    <w:uiPriority w:val="34"/>
    <w:pPr>
      <w:ind w:firstLine="420" w:firstLineChars="200"/>
    </w:pPr>
  </w:style>
  <w:style w:type="character" w:customStyle="1" w:styleId="16">
    <w:name w:val="fontstyle21"/>
    <w:basedOn w:val="13"/>
    <w:qFormat/>
    <w:uiPriority w:val="0"/>
    <w:rPr>
      <w:rFonts w:hint="eastAsia" w:ascii="华文仿宋" w:hAnsi="华文仿宋" w:eastAsia="华文仿宋"/>
      <w:color w:val="00000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10</Pages>
  <Words>4516</Words>
  <Characters>5155</Characters>
  <Lines>0</Lines>
  <Paragraphs>0</Paragraphs>
  <TotalTime>1</TotalTime>
  <ScaleCrop>false</ScaleCrop>
  <LinksUpToDate>false</LinksUpToDate>
  <CharactersWithSpaces>5182</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2022-05-27T00:35:00Z</dcterms:created>
  <dc:creator>NS4</dc:creator>
  <cp:lastModifiedBy>胡靖</cp:lastModifiedBy>
  <dcterms:modified xsi:type="dcterms:W3CDTF">2023-12-12T08:55:18Z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7F792E8382CA46DBA36B9C6527222035</vt:lpwstr>
  </property>
</Properties>
</file>