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hint="eastAsia" w:ascii="仿宋" w:hAnsi="仿宋" w:eastAsia="仿宋"/>
          <w:sz w:val="32"/>
          <w:szCs w:val="32"/>
          <w:lang w:val="en-US" w:eastAsia="zh-CN"/>
        </w:rPr>
      </w:pPr>
      <w:bookmarkStart w:id="0" w:name="_Toc5893"/>
      <w:r>
        <w:rPr>
          <w:rFonts w:hint="eastAsia" w:ascii="黑体" w:hAnsi="黑体" w:eastAsia="黑体" w:cs="黑体"/>
          <w:b w:val="0"/>
          <w:bCs w:val="0"/>
          <w:color w:val="auto"/>
          <w:sz w:val="44"/>
          <w:szCs w:val="44"/>
          <w:lang w:val="en-US" w:eastAsia="zh-CN"/>
        </w:rPr>
        <w:t>多功能一体机框架协议采购需求</w:t>
      </w:r>
    </w:p>
    <w:p>
      <w:pPr>
        <w:pStyle w:val="3"/>
        <w:numPr>
          <w:ilvl w:val="0"/>
          <w:numId w:val="2"/>
        </w:numPr>
        <w:spacing w:before="240" w:after="120"/>
        <w:ind w:left="643" w:hanging="640" w:hangingChars="200"/>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资格条件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1.满足《中华人民共和国政府采购法》第二十二条规定，即：</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（1）具有独立承担民事责任的能力；</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（2）具有良好的商业信誉和健全的财务会计制度；</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（3）具有履行合同所必需的设备和专业技术能力；</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（4）有依法缴纳税收和社会保障资金的良好记录；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（5）参加政府采购活动前三年内，在经营活动中没有重大违法记录；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（6）法律、行政法规规定的其他条件。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2.单位负责人为同一人或者存在直接控股、管理关系的不同投标人，不得参加本项目同一合同项下的政府采购活动。</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3.为本采购项目提供整体设计、规范编制或者项目管理、监理、检测等服务的，不得再参加本项目的其他招标采购活动。</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4.未被列入失信被执行人、重大税收违法案件当事人名单，未被列入政府采购严重违法失信行为记录名单。</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5.落实政府采购政策需满足的资格要求：无。</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6.本项目的特定资格要求：</w:t>
      </w:r>
    </w:p>
    <w:p>
      <w:pPr>
        <w:widowControl/>
        <w:snapToGrid w:val="0"/>
        <w:spacing w:line="520" w:lineRule="exact"/>
        <w:ind w:firstLine="560" w:firstLineChars="200"/>
        <w:jc w:val="left"/>
        <w:rPr>
          <w:rFonts w:hint="eastAsia" w:ascii="仿宋" w:hAnsi="仿宋" w:eastAsia="仿宋"/>
          <w:bCs/>
          <w:color w:val="auto"/>
          <w:sz w:val="28"/>
          <w:szCs w:val="28"/>
          <w:lang w:eastAsia="zh-CN"/>
        </w:rPr>
      </w:pPr>
      <w:r>
        <w:rPr>
          <w:rFonts w:hint="eastAsia" w:ascii="仿宋" w:hAnsi="仿宋" w:eastAsia="仿宋"/>
          <w:bCs/>
          <w:color w:val="auto"/>
          <w:sz w:val="28"/>
          <w:szCs w:val="28"/>
          <w:lang w:eastAsia="zh-CN"/>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rPr>
          <w:rFonts w:hint="eastAsia" w:ascii="仿宋" w:hAnsi="仿宋" w:eastAsia="仿宋"/>
          <w:bCs/>
          <w:color w:val="auto"/>
          <w:sz w:val="28"/>
          <w:szCs w:val="28"/>
          <w:lang w:eastAsia="zh-CN"/>
        </w:rPr>
      </w:pPr>
      <w:r>
        <w:rPr>
          <w:rFonts w:hint="eastAsia" w:ascii="仿宋" w:hAnsi="仿宋" w:eastAsia="仿宋"/>
          <w:bCs/>
          <w:color w:val="auto"/>
          <w:sz w:val="28"/>
          <w:szCs w:val="28"/>
          <w:lang w:eastAsia="zh-CN"/>
        </w:rPr>
        <w:br w:type="page"/>
      </w:r>
    </w:p>
    <w:p>
      <w:pPr>
        <w:pStyle w:val="3"/>
        <w:numPr>
          <w:ilvl w:val="0"/>
          <w:numId w:val="2"/>
        </w:numPr>
        <w:spacing w:before="240" w:after="120"/>
        <w:ind w:left="643" w:hanging="640" w:hangingChars="200"/>
        <w:jc w:val="center"/>
        <w:rPr>
          <w:rFonts w:hint="default" w:ascii="仿宋" w:hAnsi="仿宋" w:eastAsia="仿宋"/>
          <w:sz w:val="32"/>
          <w:szCs w:val="32"/>
          <w:lang w:val="en-US" w:eastAsia="zh-CN"/>
        </w:rPr>
      </w:pPr>
      <w:r>
        <w:rPr>
          <w:rFonts w:hint="eastAsia" w:ascii="仿宋" w:hAnsi="仿宋" w:eastAsia="仿宋"/>
          <w:sz w:val="32"/>
          <w:szCs w:val="32"/>
          <w:lang w:val="en-US" w:eastAsia="zh-CN"/>
        </w:rPr>
        <w:t>多功能一体机</w:t>
      </w:r>
      <w:bookmarkEnd w:id="0"/>
      <w:r>
        <w:rPr>
          <w:rFonts w:hint="eastAsia" w:ascii="仿宋" w:hAnsi="仿宋" w:eastAsia="仿宋"/>
          <w:sz w:val="32"/>
          <w:szCs w:val="32"/>
          <w:lang w:val="en-US" w:eastAsia="zh-CN"/>
        </w:rPr>
        <w:t>技术要求</w:t>
      </w:r>
    </w:p>
    <w:p>
      <w:pPr>
        <w:pStyle w:val="4"/>
        <w:numPr>
          <w:ilvl w:val="0"/>
          <w:numId w:val="3"/>
        </w:numPr>
        <w:spacing w:before="0" w:after="0" w:line="360" w:lineRule="auto"/>
        <w:ind w:left="616" w:hanging="616"/>
        <w:jc w:val="left"/>
        <w:rPr>
          <w:rFonts w:ascii="仿宋" w:hAnsi="仿宋" w:eastAsia="仿宋" w:cs="仿宋"/>
          <w:bCs w:val="0"/>
          <w:sz w:val="28"/>
          <w:szCs w:val="28"/>
          <w:lang w:val="zh-CN"/>
        </w:rPr>
      </w:pPr>
      <w:bookmarkStart w:id="1" w:name="_Toc26819"/>
      <w:bookmarkStart w:id="2" w:name="_Toc48134912"/>
      <w:bookmarkStart w:id="3" w:name="_Toc339378679"/>
      <w:bookmarkStart w:id="4" w:name="_Toc338065593"/>
      <w:r>
        <w:rPr>
          <w:rFonts w:hint="eastAsia" w:ascii="仿宋" w:hAnsi="仿宋" w:eastAsia="仿宋" w:cs="仿宋"/>
          <w:bCs w:val="0"/>
          <w:sz w:val="28"/>
          <w:szCs w:val="28"/>
          <w:lang w:val="zh-CN"/>
        </w:rPr>
        <w:t>项目概况</w:t>
      </w:r>
      <w:bookmarkEnd w:id="1"/>
      <w:bookmarkEnd w:id="2"/>
    </w:p>
    <w:bookmarkEnd w:id="3"/>
    <w:bookmarkEnd w:id="4"/>
    <w:p>
      <w:pPr>
        <w:numPr>
          <w:ilvl w:val="0"/>
          <w:numId w:val="4"/>
        </w:numPr>
        <w:spacing w:line="360" w:lineRule="auto"/>
        <w:ind w:left="5" w:firstLine="415"/>
        <w:rPr>
          <w:rFonts w:ascii="仿宋" w:hAnsi="仿宋" w:eastAsia="仿宋" w:cs="仿宋"/>
          <w:bCs/>
          <w:sz w:val="28"/>
          <w:szCs w:val="28"/>
        </w:rPr>
      </w:pPr>
      <w:bookmarkStart w:id="5" w:name="_Toc339378680"/>
      <w:bookmarkStart w:id="6" w:name="_Toc338065594"/>
      <w:r>
        <w:rPr>
          <w:rFonts w:hint="eastAsia" w:ascii="仿宋" w:hAnsi="仿宋" w:eastAsia="仿宋" w:cs="仿宋"/>
          <w:bCs/>
          <w:sz w:val="28"/>
          <w:szCs w:val="28"/>
        </w:rPr>
        <w:t>适用框架协议的采购人：</w:t>
      </w:r>
      <w:r>
        <w:rPr>
          <w:rStyle w:val="45"/>
          <w:rFonts w:hint="eastAsia" w:ascii="仿宋" w:hAnsi="仿宋" w:eastAsia="仿宋" w:cs="仿宋"/>
          <w:color w:val="auto"/>
          <w:sz w:val="28"/>
          <w:szCs w:val="28"/>
          <w:lang w:eastAsia="zh-CN"/>
        </w:rPr>
        <w:t>鄂州市各级预算单位</w:t>
      </w:r>
      <w:bookmarkStart w:id="14" w:name="_GoBack"/>
      <w:bookmarkEnd w:id="14"/>
      <w:r>
        <w:rPr>
          <w:rFonts w:hint="eastAsia" w:ascii="仿宋" w:hAnsi="仿宋" w:eastAsia="仿宋" w:cs="仿宋"/>
          <w:bCs/>
          <w:sz w:val="28"/>
          <w:szCs w:val="28"/>
        </w:rPr>
        <w:t>。</w:t>
      </w:r>
    </w:p>
    <w:p>
      <w:pPr>
        <w:numPr>
          <w:ilvl w:val="0"/>
          <w:numId w:val="4"/>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框架协议的期限：</w:t>
      </w:r>
      <w:r>
        <w:rPr>
          <w:rFonts w:hint="eastAsia" w:ascii="仿宋" w:hAnsi="仿宋" w:eastAsia="仿宋" w:cs="仿宋"/>
          <w:bCs/>
          <w:sz w:val="28"/>
          <w:szCs w:val="28"/>
          <w:lang w:val="en-US" w:eastAsia="zh-CN"/>
        </w:rPr>
        <w:t>2024年1月1日起</w:t>
      </w:r>
      <w:r>
        <w:rPr>
          <w:rFonts w:hint="eastAsia" w:ascii="仿宋" w:hAnsi="仿宋" w:eastAsia="仿宋" w:cs="仿宋"/>
          <w:bCs/>
          <w:sz w:val="28"/>
          <w:szCs w:val="28"/>
        </w:rPr>
        <w:t>至202</w:t>
      </w:r>
      <w:r>
        <w:rPr>
          <w:rFonts w:hint="eastAsia" w:ascii="仿宋" w:hAnsi="仿宋" w:eastAsia="仿宋" w:cs="仿宋"/>
          <w:bCs/>
          <w:sz w:val="28"/>
          <w:szCs w:val="28"/>
          <w:lang w:val="en-US" w:eastAsia="zh-CN"/>
        </w:rPr>
        <w:t>4</w:t>
      </w:r>
      <w:r>
        <w:rPr>
          <w:rFonts w:hint="eastAsia" w:ascii="仿宋" w:hAnsi="仿宋" w:eastAsia="仿宋" w:cs="仿宋"/>
          <w:bCs/>
          <w:sz w:val="28"/>
          <w:szCs w:val="28"/>
        </w:rPr>
        <w:t>年12月31日止。</w:t>
      </w:r>
    </w:p>
    <w:p>
      <w:pPr>
        <w:numPr>
          <w:ilvl w:val="0"/>
          <w:numId w:val="4"/>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采购内容：多功能一体机。</w:t>
      </w:r>
    </w:p>
    <w:p>
      <w:pPr>
        <w:numPr>
          <w:ilvl w:val="0"/>
          <w:numId w:val="4"/>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是否为强制节能产品：否。</w:t>
      </w:r>
    </w:p>
    <w:p>
      <w:pPr>
        <w:numPr>
          <w:ilvl w:val="0"/>
          <w:numId w:val="4"/>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行业划型：按照《关于印发中小企业划型标准规定的通知》（工信部联企业〔2011〕300号）的标准，本包标的属于“工业”。</w:t>
      </w:r>
    </w:p>
    <w:p>
      <w:pPr>
        <w:pStyle w:val="4"/>
        <w:numPr>
          <w:ilvl w:val="0"/>
          <w:numId w:val="3"/>
        </w:numPr>
        <w:spacing w:before="0" w:after="0" w:line="360" w:lineRule="auto"/>
        <w:ind w:left="616" w:hanging="616"/>
        <w:jc w:val="left"/>
        <w:rPr>
          <w:rFonts w:ascii="仿宋" w:hAnsi="仿宋" w:eastAsia="仿宋" w:cs="仿宋"/>
          <w:bCs w:val="0"/>
          <w:sz w:val="28"/>
          <w:szCs w:val="28"/>
          <w:lang w:val="zh-CN"/>
        </w:rPr>
      </w:pPr>
      <w:bookmarkStart w:id="7" w:name="_Toc5579"/>
      <w:r>
        <w:rPr>
          <w:rFonts w:hint="eastAsia" w:ascii="仿宋" w:hAnsi="仿宋" w:eastAsia="仿宋" w:cs="仿宋"/>
          <w:bCs w:val="0"/>
          <w:sz w:val="28"/>
          <w:szCs w:val="28"/>
          <w:lang w:val="zh-CN"/>
        </w:rPr>
        <w:t>技术要求</w:t>
      </w:r>
      <w:bookmarkEnd w:id="7"/>
    </w:p>
    <w:p>
      <w:pPr>
        <w:numPr>
          <w:ilvl w:val="0"/>
          <w:numId w:val="5"/>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本次征集分包如下：</w:t>
      </w:r>
    </w:p>
    <w:tbl>
      <w:tblPr>
        <w:tblStyle w:val="19"/>
        <w:tblW w:w="9116" w:type="dxa"/>
        <w:jc w:val="center"/>
        <w:tblLayout w:type="fixed"/>
        <w:tblCellMar>
          <w:top w:w="0" w:type="dxa"/>
          <w:left w:w="0" w:type="dxa"/>
          <w:bottom w:w="0" w:type="dxa"/>
          <w:right w:w="0" w:type="dxa"/>
        </w:tblCellMar>
      </w:tblPr>
      <w:tblGrid>
        <w:gridCol w:w="548"/>
        <w:gridCol w:w="746"/>
        <w:gridCol w:w="1080"/>
        <w:gridCol w:w="775"/>
        <w:gridCol w:w="763"/>
        <w:gridCol w:w="1053"/>
        <w:gridCol w:w="950"/>
        <w:gridCol w:w="605"/>
        <w:gridCol w:w="607"/>
        <w:gridCol w:w="527"/>
        <w:gridCol w:w="588"/>
        <w:gridCol w:w="874"/>
      </w:tblGrid>
      <w:tr>
        <w:tblPrEx>
          <w:tblCellMar>
            <w:top w:w="0" w:type="dxa"/>
            <w:left w:w="0" w:type="dxa"/>
            <w:bottom w:w="0" w:type="dxa"/>
            <w:right w:w="0" w:type="dxa"/>
          </w:tblCellMar>
        </w:tblPrEx>
        <w:trPr>
          <w:cantSplit/>
          <w:trHeight w:val="270" w:hRule="atLeast"/>
          <w:tblHeader/>
          <w:jc w:val="center"/>
        </w:trPr>
        <w:tc>
          <w:tcPr>
            <w:tcW w:w="548"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分包</w:t>
            </w:r>
          </w:p>
        </w:tc>
        <w:tc>
          <w:tcPr>
            <w:tcW w:w="74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最高限制单价（万元）</w:t>
            </w:r>
          </w:p>
        </w:tc>
        <w:tc>
          <w:tcPr>
            <w:tcW w:w="108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涵盖功能</w:t>
            </w:r>
          </w:p>
        </w:tc>
        <w:tc>
          <w:tcPr>
            <w:tcW w:w="77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标配内存</w:t>
            </w:r>
          </w:p>
        </w:tc>
        <w:tc>
          <w:tcPr>
            <w:tcW w:w="76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打印分辨率</w:t>
            </w:r>
          </w:p>
        </w:tc>
        <w:tc>
          <w:tcPr>
            <w:tcW w:w="200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打印速度</w:t>
            </w:r>
          </w:p>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（标准模式）</w:t>
            </w:r>
          </w:p>
        </w:tc>
        <w:tc>
          <w:tcPr>
            <w:tcW w:w="60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首页输出时间</w:t>
            </w:r>
          </w:p>
        </w:tc>
        <w:tc>
          <w:tcPr>
            <w:tcW w:w="60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打印幅面</w:t>
            </w:r>
          </w:p>
        </w:tc>
        <w:tc>
          <w:tcPr>
            <w:tcW w:w="5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双面打印</w:t>
            </w: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扫描类型</w:t>
            </w:r>
          </w:p>
        </w:tc>
        <w:tc>
          <w:tcPr>
            <w:tcW w:w="87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内置接口</w:t>
            </w:r>
          </w:p>
        </w:tc>
      </w:tr>
      <w:tr>
        <w:tblPrEx>
          <w:tblCellMar>
            <w:top w:w="0" w:type="dxa"/>
            <w:left w:w="0" w:type="dxa"/>
            <w:bottom w:w="0" w:type="dxa"/>
            <w:right w:w="0" w:type="dxa"/>
          </w:tblCellMar>
        </w:tblPrEx>
        <w:trPr>
          <w:cantSplit/>
          <w:trHeight w:val="285" w:hRule="atLeast"/>
          <w:tblHeader/>
          <w:jc w:val="center"/>
        </w:trPr>
        <w:tc>
          <w:tcPr>
            <w:tcW w:w="548"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b/>
                <w:color w:val="000000"/>
                <w:sz w:val="24"/>
                <w:szCs w:val="24"/>
              </w:rPr>
            </w:pPr>
          </w:p>
        </w:tc>
        <w:tc>
          <w:tcPr>
            <w:tcW w:w="74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b/>
                <w:color w:val="000000"/>
                <w:sz w:val="24"/>
                <w:szCs w:val="24"/>
              </w:rPr>
            </w:pPr>
          </w:p>
        </w:tc>
        <w:tc>
          <w:tcPr>
            <w:tcW w:w="108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b/>
                <w:color w:val="000000"/>
                <w:sz w:val="24"/>
                <w:szCs w:val="24"/>
              </w:rPr>
            </w:pPr>
          </w:p>
        </w:tc>
        <w:tc>
          <w:tcPr>
            <w:tcW w:w="77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b/>
                <w:color w:val="000000"/>
                <w:sz w:val="24"/>
                <w:szCs w:val="24"/>
              </w:rPr>
            </w:pPr>
          </w:p>
        </w:tc>
        <w:tc>
          <w:tcPr>
            <w:tcW w:w="76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4"/>
                <w:szCs w:val="24"/>
              </w:rPr>
            </w:pPr>
          </w:p>
        </w:tc>
        <w:tc>
          <w:tcPr>
            <w:tcW w:w="10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黑白</w:t>
            </w:r>
          </w:p>
        </w:tc>
        <w:tc>
          <w:tcPr>
            <w:tcW w:w="9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彩色</w:t>
            </w:r>
          </w:p>
        </w:tc>
        <w:tc>
          <w:tcPr>
            <w:tcW w:w="60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4"/>
                <w:szCs w:val="24"/>
              </w:rPr>
            </w:pPr>
          </w:p>
        </w:tc>
        <w:tc>
          <w:tcPr>
            <w:tcW w:w="60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b/>
                <w:color w:val="000000"/>
                <w:sz w:val="24"/>
                <w:szCs w:val="24"/>
              </w:rPr>
            </w:pPr>
          </w:p>
        </w:tc>
        <w:tc>
          <w:tcPr>
            <w:tcW w:w="5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4"/>
                <w:szCs w:val="24"/>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4"/>
                <w:szCs w:val="24"/>
              </w:rPr>
            </w:pPr>
          </w:p>
        </w:tc>
        <w:tc>
          <w:tcPr>
            <w:tcW w:w="87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 w:hAnsi="仿宋" w:eastAsia="仿宋" w:cs="仿宋"/>
                <w:b/>
                <w:color w:val="000000"/>
                <w:sz w:val="24"/>
                <w:szCs w:val="24"/>
              </w:rPr>
            </w:pP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包1</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0.16</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≥32MB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≥18ppm（或≥13ipm）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手动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 xml:space="preserve">平板 </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包2</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0.18</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≥32MB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≥20ppm（或≥15ipm）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手动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平板</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包3</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0.18</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≥18ppm（或≥13ipm）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≥10ppm（或≥7ipm）</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手动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平板</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高速USB2.0端口</w:t>
            </w:r>
          </w:p>
        </w:tc>
      </w:tr>
      <w:tr>
        <w:tblPrEx>
          <w:tblCellMar>
            <w:top w:w="0" w:type="dxa"/>
            <w:left w:w="0" w:type="dxa"/>
            <w:bottom w:w="0" w:type="dxa"/>
            <w:right w:w="0" w:type="dxa"/>
          </w:tblCellMar>
        </w:tblPrEx>
        <w:trPr>
          <w:cantSplit/>
          <w:trHeight w:val="90"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包4</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0.2</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≥32MB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≥22ppm（或≥16ipm）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≤9s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手动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平板</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w:t>
            </w:r>
          </w:p>
        </w:tc>
      </w:tr>
      <w:tr>
        <w:tblPrEx>
          <w:tblCellMar>
            <w:top w:w="0" w:type="dxa"/>
            <w:left w:w="0" w:type="dxa"/>
            <w:bottom w:w="0" w:type="dxa"/>
            <w:right w:w="0" w:type="dxa"/>
          </w:tblCellMar>
        </w:tblPrEx>
        <w:trPr>
          <w:cantSplit/>
          <w:trHeight w:val="90"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包5</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0.2</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≥1200×1200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kern w:val="0"/>
                <w:sz w:val="24"/>
                <w:szCs w:val="24"/>
                <w:lang w:bidi="ar"/>
              </w:rPr>
            </w:pPr>
            <w:r>
              <w:rPr>
                <w:rFonts w:hint="eastAsia" w:ascii="仿宋" w:hAnsi="仿宋" w:eastAsia="仿宋" w:cs="仿宋"/>
                <w:color w:val="000000"/>
                <w:kern w:val="0"/>
                <w:sz w:val="24"/>
                <w:szCs w:val="24"/>
                <w:lang w:bidi="ar"/>
              </w:rPr>
              <w:t>≥18ppm（或≥13ipm）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kern w:val="0"/>
                <w:sz w:val="24"/>
                <w:szCs w:val="24"/>
                <w:lang w:bidi="ar"/>
              </w:rPr>
            </w:pPr>
            <w:r>
              <w:rPr>
                <w:rFonts w:hint="eastAsia" w:ascii="仿宋" w:hAnsi="仿宋" w:eastAsia="仿宋" w:cs="仿宋"/>
                <w:color w:val="000000"/>
                <w:kern w:val="0"/>
                <w:sz w:val="24"/>
                <w:szCs w:val="24"/>
                <w:lang w:bidi="ar"/>
              </w:rPr>
              <w:t>≥10ppm（或≥7ipm）</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≤10s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高速USB2.0端口</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包6</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0.22</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打印、复印、扫描、传真</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≥32MB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≥24ppm（或≥18ipm）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≤8.5s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高速USB2.0端口+有线网络</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包7</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0.22</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≥64MB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≥24ppm（或≥18ipm）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≤8.5s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高速USB2.0端口</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包8</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0.24</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打印、复印、扫描、传真</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≥64MB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≥26ppm（或≥19ipm）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≤8.5s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w:t>
            </w:r>
            <w:r>
              <w:rPr>
                <w:rFonts w:hint="eastAsia" w:ascii="仿宋" w:hAnsi="仿宋" w:eastAsia="仿宋" w:cs="仿宋"/>
                <w:sz w:val="24"/>
                <w:szCs w:val="24"/>
              </w:rPr>
              <w:t>+有线网络</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包9</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0.25</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打印、复印、扫描</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≥64MB</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≥600×600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≥18ppm（或≥13ipm）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≥10ppm（或≥7ipm）</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≤12s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高速USB2.0端口</w:t>
            </w:r>
            <w:r>
              <w:rPr>
                <w:rFonts w:hint="eastAsia" w:ascii="仿宋" w:hAnsi="仿宋" w:eastAsia="仿宋" w:cs="仿宋"/>
                <w:sz w:val="24"/>
                <w:szCs w:val="24"/>
              </w:rPr>
              <w:t>+有线网络</w:t>
            </w:r>
          </w:p>
        </w:tc>
      </w:tr>
      <w:tr>
        <w:tblPrEx>
          <w:tblCellMar>
            <w:top w:w="0" w:type="dxa"/>
            <w:left w:w="0" w:type="dxa"/>
            <w:bottom w:w="0" w:type="dxa"/>
            <w:right w:w="0" w:type="dxa"/>
          </w:tblCellMar>
        </w:tblPrEx>
        <w:trPr>
          <w:cantSplit/>
          <w:trHeight w:val="285" w:hRule="atLeast"/>
          <w:jc w:val="center"/>
        </w:trPr>
        <w:tc>
          <w:tcPr>
            <w:tcW w:w="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包10</w:t>
            </w:r>
          </w:p>
        </w:tc>
        <w:tc>
          <w:tcPr>
            <w:tcW w:w="7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0.25</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打印、复印、扫描、传真</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p>
        </w:tc>
        <w:tc>
          <w:tcPr>
            <w:tcW w:w="76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≥1200×1200</w:t>
            </w:r>
          </w:p>
        </w:tc>
        <w:tc>
          <w:tcPr>
            <w:tcW w:w="10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≥18ppm（或≥13ipm）</w:t>
            </w:r>
          </w:p>
        </w:tc>
        <w:tc>
          <w:tcPr>
            <w:tcW w:w="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≥10ppm（或≥7ipm）</w:t>
            </w:r>
          </w:p>
        </w:tc>
        <w:tc>
          <w:tcPr>
            <w:tcW w:w="6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≤12s</w:t>
            </w:r>
          </w:p>
        </w:tc>
        <w:tc>
          <w:tcPr>
            <w:tcW w:w="60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A4</w:t>
            </w:r>
          </w:p>
        </w:tc>
        <w:tc>
          <w:tcPr>
            <w:tcW w:w="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自动</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平板+ADF</w:t>
            </w:r>
          </w:p>
        </w:tc>
        <w:tc>
          <w:tcPr>
            <w:tcW w:w="8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高速USB2.0端口</w:t>
            </w:r>
            <w:r>
              <w:rPr>
                <w:rFonts w:hint="eastAsia" w:ascii="仿宋" w:hAnsi="仿宋" w:eastAsia="仿宋" w:cs="仿宋"/>
                <w:sz w:val="24"/>
                <w:szCs w:val="24"/>
              </w:rPr>
              <w:t>+有线网络</w:t>
            </w:r>
          </w:p>
        </w:tc>
      </w:tr>
    </w:tbl>
    <w:p>
      <w:pPr>
        <w:numPr>
          <w:ilvl w:val="0"/>
          <w:numId w:val="5"/>
        </w:numPr>
        <w:spacing w:line="360" w:lineRule="auto"/>
        <w:ind w:left="5" w:firstLine="415"/>
        <w:rPr>
          <w:rFonts w:ascii="仿宋" w:hAnsi="仿宋" w:eastAsia="仿宋" w:cs="仿宋"/>
          <w:bCs/>
          <w:sz w:val="28"/>
          <w:szCs w:val="28"/>
        </w:rPr>
      </w:pPr>
      <w:bookmarkStart w:id="8" w:name="_Toc48134914"/>
      <w:bookmarkStart w:id="9" w:name="_Toc494561954"/>
      <w:r>
        <w:rPr>
          <w:rFonts w:hint="eastAsia" w:ascii="仿宋" w:hAnsi="仿宋" w:eastAsia="仿宋" w:cs="仿宋"/>
          <w:bCs/>
          <w:sz w:val="28"/>
          <w:szCs w:val="28"/>
        </w:rPr>
        <w:t>响应要求：供应商响应的货物和服务的技术、商务等条件不得低于采购需求，货物原则上应当是市场上已有销售的规格型号，不得是专供政府采购的产品。每个供应商根据分包要求每个分包只能提交一款多功能一体机进行响应，响应报价均为政策补贴后价格，</w:t>
      </w:r>
      <w:r>
        <w:rPr>
          <w:rFonts w:hint="eastAsia" w:ascii="仿宋" w:hAnsi="仿宋" w:eastAsia="仿宋" w:cs="仿宋"/>
          <w:b/>
          <w:sz w:val="28"/>
          <w:szCs w:val="28"/>
        </w:rPr>
        <w:t>上表所列各包参数要求涵盖功能、打印幅面、双面打印、扫描类型和内置接口等均为最低标准，供应商提供的产品参数可优于该标准。</w:t>
      </w:r>
    </w:p>
    <w:p>
      <w:pPr>
        <w:numPr>
          <w:ilvl w:val="0"/>
          <w:numId w:val="5"/>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供应商响应产品需要提供技术参数如下：</w:t>
      </w:r>
    </w:p>
    <w:tbl>
      <w:tblPr>
        <w:tblStyle w:val="19"/>
        <w:tblW w:w="8686" w:type="dxa"/>
        <w:jc w:val="center"/>
        <w:tblLayout w:type="fixed"/>
        <w:tblCellMar>
          <w:top w:w="0" w:type="dxa"/>
          <w:left w:w="108" w:type="dxa"/>
          <w:bottom w:w="0" w:type="dxa"/>
          <w:right w:w="108" w:type="dxa"/>
        </w:tblCellMar>
      </w:tblPr>
      <w:tblGrid>
        <w:gridCol w:w="754"/>
        <w:gridCol w:w="1859"/>
        <w:gridCol w:w="2867"/>
        <w:gridCol w:w="3206"/>
      </w:tblGrid>
      <w:tr>
        <w:tblPrEx>
          <w:tblCellMar>
            <w:top w:w="0" w:type="dxa"/>
            <w:left w:w="108" w:type="dxa"/>
            <w:bottom w:w="0" w:type="dxa"/>
            <w:right w:w="108" w:type="dxa"/>
          </w:tblCellMar>
        </w:tblPrEx>
        <w:trPr>
          <w:cantSplit/>
          <w:trHeight w:val="346" w:hRule="atLeast"/>
          <w:tblHeader/>
          <w:jc w:val="center"/>
        </w:trPr>
        <w:tc>
          <w:tcPr>
            <w:tcW w:w="75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185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b/>
                <w:bCs/>
                <w:kern w:val="0"/>
                <w:sz w:val="24"/>
                <w:szCs w:val="24"/>
              </w:rPr>
              <w:t>参数项</w:t>
            </w:r>
          </w:p>
        </w:tc>
        <w:tc>
          <w:tcPr>
            <w:tcW w:w="2867"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b/>
                <w:bCs/>
                <w:kern w:val="0"/>
                <w:sz w:val="24"/>
                <w:szCs w:val="24"/>
              </w:rPr>
              <w:t>参数值（示例）</w:t>
            </w:r>
          </w:p>
        </w:tc>
        <w:tc>
          <w:tcPr>
            <w:tcW w:w="320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b/>
                <w:bCs/>
                <w:kern w:val="0"/>
                <w:sz w:val="24"/>
                <w:szCs w:val="24"/>
              </w:rPr>
              <w:t>响应要求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品牌</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2</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型号</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66"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3</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auto"/>
              <w:rPr>
                <w:rFonts w:ascii="仿宋" w:hAnsi="仿宋" w:eastAsia="仿宋" w:cs="仿宋"/>
                <w:kern w:val="0"/>
                <w:sz w:val="24"/>
                <w:szCs w:val="24"/>
              </w:rPr>
            </w:pPr>
            <w:r>
              <w:rPr>
                <w:rFonts w:hint="eastAsia" w:ascii="仿宋" w:hAnsi="仿宋" w:eastAsia="仿宋" w:cs="仿宋"/>
                <w:kern w:val="0"/>
                <w:sz w:val="24"/>
                <w:szCs w:val="24"/>
              </w:rPr>
              <w:t>多功能一体机单价</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b/>
                <w:bCs/>
                <w:kern w:val="0"/>
                <w:sz w:val="24"/>
                <w:szCs w:val="24"/>
              </w:rPr>
            </w:pPr>
            <w:r>
              <w:rPr>
                <w:rFonts w:hint="eastAsia" w:ascii="仿宋" w:hAnsi="仿宋" w:eastAsia="仿宋" w:cs="仿宋"/>
                <w:kern w:val="0"/>
                <w:sz w:val="24"/>
                <w:szCs w:val="24"/>
              </w:rPr>
              <w:t>不得高于最高限价</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75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4</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涵盖功能</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打印、复印、扫描、传真、云打印等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495"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5</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kern w:val="0"/>
                <w:sz w:val="24"/>
                <w:szCs w:val="24"/>
              </w:rPr>
              <w:t>标配内存</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kern w:val="0"/>
                <w:sz w:val="24"/>
                <w:szCs w:val="24"/>
              </w:rPr>
              <w:t>/、16MB、32MB、64MB等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6</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打印分辨率</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highlight w:val="yellow"/>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9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lang w:bidi="ar"/>
              </w:rPr>
            </w:pPr>
            <w:r>
              <w:rPr>
                <w:rFonts w:hint="eastAsia" w:ascii="仿宋" w:hAnsi="仿宋" w:eastAsia="仿宋" w:cs="仿宋"/>
                <w:color w:val="000000"/>
                <w:kern w:val="0"/>
                <w:sz w:val="24"/>
                <w:szCs w:val="24"/>
                <w:lang w:bidi="ar"/>
              </w:rPr>
              <w:t>7</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打印速度（标准模式）</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lang w:bidi="ar"/>
              </w:rPr>
            </w:pPr>
            <w:r>
              <w:rPr>
                <w:rFonts w:hint="eastAsia" w:ascii="仿宋" w:hAnsi="仿宋" w:eastAsia="仿宋" w:cs="仿宋"/>
                <w:color w:val="000000"/>
                <w:kern w:val="0"/>
                <w:sz w:val="24"/>
                <w:szCs w:val="24"/>
                <w:lang w:bidi="ar"/>
              </w:rPr>
              <w:t>8</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首页输出时间</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9</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打印幅面</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highlight w:val="yellow"/>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A0、A3、A3+、A4等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10</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C0C0C"/>
                <w:kern w:val="0"/>
                <w:sz w:val="24"/>
                <w:szCs w:val="24"/>
                <w:lang w:bidi="ar"/>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双面打印</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手动、自动、不支持等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11</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网络功能</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有线、无线、不支持、移动APP打印、USB、云打印等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12</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扫描类型</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kern w:val="0"/>
                <w:sz w:val="24"/>
                <w:szCs w:val="24"/>
              </w:rPr>
              <w:t>平板、平板+ADF等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479"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13</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扫描速度</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14</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传真类型</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15</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kern w:val="0"/>
                <w:sz w:val="24"/>
                <w:szCs w:val="24"/>
              </w:rPr>
              <w:t>支持通用耗材</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是、否</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16</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适用耗材型号</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17</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耗材类型</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highlight w:val="yellow"/>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墨水、墨盒、鼓粉一体、鼓粉分离、一体式硒鼓、墨仓式、分体式墨盒等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18</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标配自动输稿器</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有、无</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显示屏</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20</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内置接口</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高速USB2.0端口、网络端口等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21</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兼容的操作系统</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Windows、Linux、麒麟等</w:t>
            </w: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kern w:val="0"/>
                <w:sz w:val="24"/>
                <w:szCs w:val="24"/>
              </w:rPr>
              <w:t>22</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节能产品认证证书号</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kern w:val="0"/>
                <w:sz w:val="24"/>
                <w:szCs w:val="24"/>
              </w:rPr>
              <w:t>23</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节能产品认证证书有效期</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lang w:bidi="ar"/>
              </w:rPr>
            </w:pPr>
            <w:r>
              <w:rPr>
                <w:rFonts w:hint="eastAsia" w:ascii="仿宋" w:hAnsi="仿宋" w:eastAsia="仿宋" w:cs="仿宋"/>
                <w:kern w:val="0"/>
                <w:sz w:val="24"/>
                <w:szCs w:val="24"/>
                <w:lang w:bidi="ar"/>
              </w:rPr>
              <w:t>24</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环境标志产品认证证书号</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25</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环境标志产品认证证书有效期</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26</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质保期限（年）</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27</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包装清单</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r>
        <w:tblPrEx>
          <w:tblCellMar>
            <w:top w:w="0" w:type="dxa"/>
            <w:left w:w="108" w:type="dxa"/>
            <w:bottom w:w="0" w:type="dxa"/>
            <w:right w:w="108" w:type="dxa"/>
          </w:tblCellMar>
        </w:tblPrEx>
        <w:trPr>
          <w:cantSplit/>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仿宋" w:hAnsi="仿宋" w:eastAsia="仿宋" w:cs="仿宋"/>
                <w:kern w:val="0"/>
                <w:sz w:val="24"/>
                <w:szCs w:val="24"/>
              </w:rPr>
            </w:pPr>
            <w:r>
              <w:rPr>
                <w:rFonts w:hint="eastAsia" w:ascii="仿宋" w:hAnsi="仿宋" w:eastAsia="仿宋" w:cs="仿宋"/>
                <w:color w:val="000000"/>
                <w:kern w:val="0"/>
                <w:sz w:val="24"/>
                <w:szCs w:val="24"/>
                <w:lang w:bidi="ar"/>
              </w:rPr>
              <w:t>28</w:t>
            </w:r>
          </w:p>
        </w:tc>
        <w:tc>
          <w:tcPr>
            <w:tcW w:w="185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售后服务</w:t>
            </w:r>
          </w:p>
        </w:tc>
        <w:tc>
          <w:tcPr>
            <w:tcW w:w="286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p>
        </w:tc>
        <w:tc>
          <w:tcPr>
            <w:tcW w:w="320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rPr>
                <w:rFonts w:ascii="仿宋" w:hAnsi="仿宋" w:eastAsia="仿宋" w:cs="仿宋"/>
                <w:kern w:val="0"/>
                <w:sz w:val="24"/>
                <w:szCs w:val="24"/>
              </w:rPr>
            </w:pPr>
            <w:r>
              <w:rPr>
                <w:rFonts w:hint="eastAsia" w:ascii="仿宋" w:hAnsi="仿宋" w:eastAsia="仿宋" w:cs="仿宋"/>
                <w:kern w:val="0"/>
                <w:sz w:val="24"/>
                <w:szCs w:val="24"/>
              </w:rPr>
              <w:t>根据所响应的产品情况填报</w:t>
            </w:r>
          </w:p>
        </w:tc>
      </w:tr>
    </w:tbl>
    <w:p>
      <w:pPr>
        <w:numPr>
          <w:ilvl w:val="0"/>
          <w:numId w:val="5"/>
        </w:numPr>
        <w:spacing w:line="360" w:lineRule="auto"/>
        <w:ind w:left="5" w:firstLine="415"/>
        <w:rPr>
          <w:rFonts w:ascii="仿宋" w:hAnsi="仿宋" w:eastAsia="仿宋" w:cs="仿宋"/>
          <w:bCs/>
          <w:sz w:val="28"/>
          <w:szCs w:val="28"/>
          <w:lang w:val="zh-CN"/>
        </w:rPr>
      </w:pPr>
      <w:r>
        <w:rPr>
          <w:rFonts w:hint="eastAsia" w:ascii="仿宋" w:hAnsi="仿宋" w:eastAsia="仿宋" w:cs="仿宋"/>
          <w:bCs/>
          <w:sz w:val="28"/>
          <w:szCs w:val="28"/>
        </w:rPr>
        <w:t>供应商根据响应的多功能一体机的情况列明耗材的规格参数及价格（此价格为后期采购人与供应商开展交易活动的最高限价），在价格分计算环节将综合考虑多功能一体机单价和对应耗材价格</w:t>
      </w:r>
      <w:r>
        <w:rPr>
          <w:rFonts w:hint="eastAsia" w:ascii="仿宋" w:hAnsi="仿宋" w:eastAsia="仿宋" w:cs="仿宋"/>
          <w:bCs/>
          <w:color w:val="FF0000"/>
          <w:sz w:val="28"/>
          <w:szCs w:val="28"/>
          <w:lang w:eastAsia="zh-CN"/>
        </w:rPr>
        <w:t>（</w:t>
      </w:r>
      <w:r>
        <w:rPr>
          <w:rFonts w:hint="eastAsia" w:ascii="仿宋" w:hAnsi="仿宋" w:eastAsia="仿宋" w:cs="仿宋"/>
          <w:bCs/>
          <w:color w:val="FF0000"/>
          <w:sz w:val="28"/>
          <w:szCs w:val="28"/>
          <w:lang w:val="en-US" w:eastAsia="zh-CN"/>
        </w:rPr>
        <w:t>同类耗材如填报多种规格，则按不同规格的耗材单页打印成本平均价计算</w:t>
      </w:r>
      <w:r>
        <w:rPr>
          <w:rFonts w:hint="eastAsia" w:ascii="仿宋" w:hAnsi="仿宋" w:eastAsia="仿宋" w:cs="仿宋"/>
          <w:bCs/>
          <w:color w:val="FF0000"/>
          <w:sz w:val="28"/>
          <w:szCs w:val="28"/>
          <w:lang w:eastAsia="zh-CN"/>
        </w:rPr>
        <w:t>）</w:t>
      </w:r>
      <w:r>
        <w:rPr>
          <w:rFonts w:hint="eastAsia" w:ascii="仿宋" w:hAnsi="仿宋" w:eastAsia="仿宋" w:cs="仿宋"/>
          <w:bCs/>
          <w:sz w:val="28"/>
          <w:szCs w:val="28"/>
        </w:rPr>
        <w:t>，具体填报信息及计算公式如下</w:t>
      </w:r>
      <w:r>
        <w:rPr>
          <w:rFonts w:hint="eastAsia" w:ascii="仿宋" w:hAnsi="仿宋" w:eastAsia="仿宋" w:cs="仿宋"/>
          <w:bCs/>
          <w:color w:val="FF0000"/>
          <w:sz w:val="28"/>
          <w:szCs w:val="28"/>
          <w:lang w:eastAsia="zh-CN"/>
        </w:rPr>
        <w:t>（</w:t>
      </w:r>
      <w:r>
        <w:rPr>
          <w:rFonts w:hint="eastAsia" w:ascii="仿宋" w:hAnsi="仿宋" w:eastAsia="仿宋" w:cs="仿宋"/>
          <w:bCs/>
          <w:color w:val="FF0000"/>
          <w:sz w:val="28"/>
          <w:szCs w:val="28"/>
          <w:lang w:val="en-US" w:eastAsia="zh-CN"/>
        </w:rPr>
        <w:t>如耗材生命周期&gt;黑白30000页/彩色10000页，须按耗材全生命周期折算打印成本</w:t>
      </w:r>
      <w:r>
        <w:rPr>
          <w:rFonts w:hint="eastAsia" w:ascii="仿宋" w:hAnsi="仿宋" w:eastAsia="仿宋" w:cs="仿宋"/>
          <w:bCs/>
          <w:color w:val="FF0000"/>
          <w:sz w:val="28"/>
          <w:szCs w:val="28"/>
          <w:lang w:eastAsia="zh-CN"/>
        </w:rPr>
        <w:t>）</w:t>
      </w:r>
      <w:r>
        <w:rPr>
          <w:rFonts w:hint="eastAsia" w:ascii="仿宋" w:hAnsi="仿宋" w:eastAsia="仿宋" w:cs="仿宋"/>
          <w:bCs/>
          <w:sz w:val="28"/>
          <w:szCs w:val="28"/>
        </w:rPr>
        <w:t>：</w:t>
      </w:r>
    </w:p>
    <w:p>
      <w:pPr>
        <w:pStyle w:val="2"/>
        <w:widowControl w:val="0"/>
        <w:numPr>
          <w:ilvl w:val="0"/>
          <w:numId w:val="6"/>
        </w:numPr>
        <w:tabs>
          <w:tab w:val="clear" w:pos="756"/>
          <w:tab w:val="clear" w:pos="966"/>
          <w:tab w:val="clear" w:pos="1204"/>
          <w:tab w:val="clear" w:pos="1442"/>
          <w:tab w:val="clear" w:pos="9514"/>
        </w:tabs>
        <w:spacing w:before="156" w:beforeLines="50" w:after="156" w:afterLines="50"/>
        <w:ind w:left="0"/>
        <w:rPr>
          <w:rFonts w:ascii="仿宋" w:hAnsi="仿宋" w:eastAsia="仿宋" w:cs="仿宋"/>
          <w:bCs/>
          <w:sz w:val="28"/>
          <w:szCs w:val="28"/>
          <w:lang w:val="zh-CN"/>
        </w:rPr>
      </w:pPr>
      <w:r>
        <w:rPr>
          <w:rFonts w:hint="eastAsia" w:ascii="仿宋" w:hAnsi="仿宋" w:eastAsia="仿宋" w:cs="仿宋"/>
          <w:bCs/>
          <w:sz w:val="28"/>
          <w:szCs w:val="28"/>
        </w:rPr>
        <w:t>激光一体机（鼓粉分离）</w:t>
      </w:r>
    </w:p>
    <w:tbl>
      <w:tblPr>
        <w:tblStyle w:val="19"/>
        <w:tblW w:w="8650" w:type="dxa"/>
        <w:tblInd w:w="322" w:type="dxa"/>
        <w:tblLayout w:type="fixed"/>
        <w:tblCellMar>
          <w:top w:w="0" w:type="dxa"/>
          <w:left w:w="0" w:type="dxa"/>
          <w:bottom w:w="0" w:type="dxa"/>
          <w:right w:w="0" w:type="dxa"/>
        </w:tblCellMar>
      </w:tblPr>
      <w:tblGrid>
        <w:gridCol w:w="2150"/>
        <w:gridCol w:w="983"/>
        <w:gridCol w:w="1100"/>
        <w:gridCol w:w="1967"/>
        <w:gridCol w:w="2450"/>
      </w:tblGrid>
      <w:tr>
        <w:tblPrEx>
          <w:tblCellMar>
            <w:top w:w="0" w:type="dxa"/>
            <w:left w:w="0" w:type="dxa"/>
            <w:bottom w:w="0" w:type="dxa"/>
            <w:right w:w="0" w:type="dxa"/>
          </w:tblCellMar>
        </w:tblPrEx>
        <w:trPr>
          <w:trHeight w:val="285" w:hRule="atLeast"/>
        </w:trPr>
        <w:tc>
          <w:tcPr>
            <w:tcW w:w="2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b/>
                <w:color w:val="000000"/>
                <w:sz w:val="24"/>
                <w:szCs w:val="24"/>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品牌</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型号</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单价（单位：元）</w:t>
            </w: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打印量（单位：页）</w:t>
            </w:r>
          </w:p>
        </w:tc>
      </w:tr>
      <w:tr>
        <w:tblPrEx>
          <w:tblCellMar>
            <w:top w:w="0" w:type="dxa"/>
            <w:left w:w="0" w:type="dxa"/>
            <w:bottom w:w="0" w:type="dxa"/>
            <w:right w:w="0" w:type="dxa"/>
          </w:tblCellMar>
        </w:tblPrEx>
        <w:trPr>
          <w:trHeight w:val="285" w:hRule="atLeast"/>
        </w:trPr>
        <w:tc>
          <w:tcPr>
            <w:tcW w:w="2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多功能一体</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r>
      <w:tr>
        <w:tblPrEx>
          <w:tblCellMar>
            <w:top w:w="0" w:type="dxa"/>
            <w:left w:w="0" w:type="dxa"/>
            <w:bottom w:w="0" w:type="dxa"/>
            <w:right w:w="0" w:type="dxa"/>
          </w:tblCellMar>
        </w:tblPrEx>
        <w:trPr>
          <w:trHeight w:val="270" w:hRule="atLeast"/>
        </w:trPr>
        <w:tc>
          <w:tcPr>
            <w:tcW w:w="2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专用耗材（硒鼓）</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9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r>
        <w:tblPrEx>
          <w:tblCellMar>
            <w:top w:w="0" w:type="dxa"/>
            <w:left w:w="0" w:type="dxa"/>
            <w:bottom w:w="0" w:type="dxa"/>
            <w:right w:w="0" w:type="dxa"/>
          </w:tblCellMar>
        </w:tblPrEx>
        <w:trPr>
          <w:trHeight w:val="270" w:hRule="atLeast"/>
        </w:trPr>
        <w:tc>
          <w:tcPr>
            <w:tcW w:w="2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专用耗材（碳粉）</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9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bl>
    <w:p>
      <w:pPr>
        <w:spacing w:line="360" w:lineRule="auto"/>
        <w:ind w:left="420"/>
        <w:rPr>
          <w:rFonts w:ascii="仿宋" w:hAnsi="仿宋" w:eastAsia="仿宋" w:cs="仿宋"/>
          <w:bCs/>
          <w:sz w:val="28"/>
          <w:szCs w:val="28"/>
        </w:rPr>
      </w:pPr>
      <w:r>
        <w:rPr>
          <w:rFonts w:hint="eastAsia" w:ascii="仿宋" w:hAnsi="仿宋" w:eastAsia="仿宋" w:cs="仿宋"/>
          <w:bCs/>
          <w:sz w:val="28"/>
          <w:szCs w:val="28"/>
        </w:rPr>
        <w:t>黑白：响应综合报价=多功能一体单价×50%+专用耗材（硒鼓）单页打印成本×30000×25%+专用耗材（碳粉）单页打印成本×30000×25%；</w:t>
      </w:r>
    </w:p>
    <w:p>
      <w:pPr>
        <w:spacing w:line="360" w:lineRule="auto"/>
        <w:ind w:left="420"/>
        <w:rPr>
          <w:rFonts w:ascii="仿宋" w:hAnsi="仿宋" w:eastAsia="仿宋" w:cs="仿宋"/>
          <w:bCs/>
          <w:sz w:val="28"/>
          <w:szCs w:val="28"/>
        </w:rPr>
      </w:pPr>
      <w:r>
        <w:rPr>
          <w:rFonts w:hint="eastAsia" w:ascii="仿宋" w:hAnsi="仿宋" w:eastAsia="仿宋" w:cs="仿宋"/>
          <w:bCs/>
          <w:sz w:val="28"/>
          <w:szCs w:val="28"/>
        </w:rPr>
        <w:t>彩色：响应综合报价=多功能一体单价×50%+专用耗材（硒鼓）单页打印成本×10000×25%+专用耗材（碳粉）单页打印成本×10000×25%；</w:t>
      </w:r>
    </w:p>
    <w:p>
      <w:pPr>
        <w:pStyle w:val="2"/>
        <w:widowControl w:val="0"/>
        <w:numPr>
          <w:ilvl w:val="0"/>
          <w:numId w:val="6"/>
        </w:numPr>
        <w:tabs>
          <w:tab w:val="clear" w:pos="756"/>
          <w:tab w:val="clear" w:pos="966"/>
          <w:tab w:val="clear" w:pos="1204"/>
          <w:tab w:val="clear" w:pos="1442"/>
          <w:tab w:val="clear" w:pos="9514"/>
        </w:tabs>
        <w:spacing w:before="156" w:beforeLines="50" w:after="156" w:afterLines="50"/>
        <w:ind w:left="0"/>
        <w:rPr>
          <w:rFonts w:ascii="仿宋" w:hAnsi="仿宋" w:eastAsia="仿宋" w:cs="仿宋"/>
          <w:bCs/>
          <w:sz w:val="28"/>
          <w:szCs w:val="28"/>
        </w:rPr>
      </w:pPr>
      <w:r>
        <w:rPr>
          <w:rFonts w:hint="eastAsia" w:ascii="仿宋" w:hAnsi="仿宋" w:eastAsia="仿宋" w:cs="仿宋"/>
          <w:bCs/>
          <w:sz w:val="28"/>
          <w:szCs w:val="28"/>
        </w:rPr>
        <w:t>激光一体机（鼓粉一体）</w:t>
      </w:r>
    </w:p>
    <w:tbl>
      <w:tblPr>
        <w:tblStyle w:val="19"/>
        <w:tblW w:w="8598" w:type="dxa"/>
        <w:jc w:val="center"/>
        <w:tblLayout w:type="fixed"/>
        <w:tblCellMar>
          <w:top w:w="0" w:type="dxa"/>
          <w:left w:w="0" w:type="dxa"/>
          <w:bottom w:w="0" w:type="dxa"/>
          <w:right w:w="0" w:type="dxa"/>
        </w:tblCellMar>
      </w:tblPr>
      <w:tblGrid>
        <w:gridCol w:w="2472"/>
        <w:gridCol w:w="833"/>
        <w:gridCol w:w="967"/>
        <w:gridCol w:w="2000"/>
        <w:gridCol w:w="2326"/>
      </w:tblGrid>
      <w:tr>
        <w:tblPrEx>
          <w:tblCellMar>
            <w:top w:w="0" w:type="dxa"/>
            <w:left w:w="0" w:type="dxa"/>
            <w:bottom w:w="0" w:type="dxa"/>
            <w:right w:w="0" w:type="dxa"/>
          </w:tblCellMar>
        </w:tblPrEx>
        <w:trPr>
          <w:trHeight w:val="285" w:hRule="atLeast"/>
          <w:jc w:val="center"/>
        </w:trPr>
        <w:tc>
          <w:tcPr>
            <w:tcW w:w="2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b/>
                <w:color w:val="000000"/>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品牌</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型号</w:t>
            </w:r>
          </w:p>
        </w:tc>
        <w:tc>
          <w:tcPr>
            <w:tcW w:w="2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单价（单位：元）</w:t>
            </w:r>
          </w:p>
        </w:tc>
        <w:tc>
          <w:tcPr>
            <w:tcW w:w="23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打印量（单位：页）</w:t>
            </w:r>
          </w:p>
        </w:tc>
      </w:tr>
      <w:tr>
        <w:tblPrEx>
          <w:tblCellMar>
            <w:top w:w="0" w:type="dxa"/>
            <w:left w:w="0" w:type="dxa"/>
            <w:bottom w:w="0" w:type="dxa"/>
            <w:right w:w="0" w:type="dxa"/>
          </w:tblCellMar>
        </w:tblPrEx>
        <w:trPr>
          <w:trHeight w:val="285" w:hRule="atLeast"/>
          <w:jc w:val="center"/>
        </w:trPr>
        <w:tc>
          <w:tcPr>
            <w:tcW w:w="2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多功能一体</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4"/>
                <w:szCs w:val="24"/>
              </w:rPr>
            </w:pPr>
          </w:p>
        </w:tc>
        <w:tc>
          <w:tcPr>
            <w:tcW w:w="23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r>
      <w:tr>
        <w:tblPrEx>
          <w:tblCellMar>
            <w:top w:w="0" w:type="dxa"/>
            <w:left w:w="0" w:type="dxa"/>
            <w:bottom w:w="0" w:type="dxa"/>
            <w:right w:w="0" w:type="dxa"/>
          </w:tblCellMar>
        </w:tblPrEx>
        <w:trPr>
          <w:trHeight w:val="270" w:hRule="atLeast"/>
          <w:jc w:val="center"/>
        </w:trPr>
        <w:tc>
          <w:tcPr>
            <w:tcW w:w="2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专用耗材（硒鼓碳粉）</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3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bl>
    <w:p>
      <w:pPr>
        <w:spacing w:line="360" w:lineRule="auto"/>
        <w:ind w:left="420"/>
        <w:rPr>
          <w:rFonts w:ascii="仿宋" w:hAnsi="仿宋" w:eastAsia="仿宋" w:cs="仿宋"/>
          <w:bCs/>
          <w:sz w:val="28"/>
          <w:szCs w:val="28"/>
        </w:rPr>
      </w:pPr>
      <w:r>
        <w:rPr>
          <w:rFonts w:hint="eastAsia" w:ascii="仿宋" w:hAnsi="仿宋" w:eastAsia="仿宋" w:cs="仿宋"/>
          <w:bCs/>
          <w:sz w:val="28"/>
          <w:szCs w:val="28"/>
        </w:rPr>
        <w:t>黑白：响应综合报价=多功能一体单价×50%+专用耗材（</w:t>
      </w:r>
      <w:r>
        <w:rPr>
          <w:rFonts w:hint="eastAsia" w:ascii="仿宋" w:hAnsi="仿宋" w:eastAsia="仿宋" w:cs="仿宋"/>
          <w:color w:val="000000"/>
          <w:kern w:val="0"/>
          <w:sz w:val="28"/>
          <w:szCs w:val="28"/>
          <w:lang w:bidi="ar"/>
        </w:rPr>
        <w:t>硒鼓碳粉</w:t>
      </w:r>
      <w:r>
        <w:rPr>
          <w:rFonts w:hint="eastAsia" w:ascii="仿宋" w:hAnsi="仿宋" w:eastAsia="仿宋" w:cs="仿宋"/>
          <w:bCs/>
          <w:sz w:val="28"/>
          <w:szCs w:val="28"/>
        </w:rPr>
        <w:t>）单页打印成本×30000×50%；</w:t>
      </w:r>
    </w:p>
    <w:p>
      <w:pPr>
        <w:spacing w:line="360" w:lineRule="auto"/>
        <w:ind w:left="420"/>
        <w:rPr>
          <w:rFonts w:ascii="仿宋" w:hAnsi="仿宋" w:eastAsia="仿宋" w:cs="仿宋"/>
          <w:bCs/>
          <w:sz w:val="28"/>
          <w:szCs w:val="28"/>
          <w:lang w:val="zh-CN"/>
        </w:rPr>
      </w:pPr>
      <w:r>
        <w:rPr>
          <w:rFonts w:hint="eastAsia" w:ascii="仿宋" w:hAnsi="仿宋" w:eastAsia="仿宋" w:cs="仿宋"/>
          <w:bCs/>
          <w:sz w:val="28"/>
          <w:szCs w:val="28"/>
          <w:lang w:val="zh-CN"/>
        </w:rPr>
        <w:t>彩色：</w:t>
      </w:r>
      <w:r>
        <w:rPr>
          <w:rFonts w:hint="eastAsia" w:ascii="仿宋" w:hAnsi="仿宋" w:eastAsia="仿宋" w:cs="仿宋"/>
          <w:bCs/>
          <w:sz w:val="28"/>
          <w:szCs w:val="28"/>
        </w:rPr>
        <w:t>响应综合报价=多功能一体单价×50%+专用耗材（</w:t>
      </w:r>
      <w:r>
        <w:rPr>
          <w:rFonts w:hint="eastAsia" w:ascii="仿宋" w:hAnsi="仿宋" w:eastAsia="仿宋" w:cs="仿宋"/>
          <w:color w:val="000000"/>
          <w:kern w:val="0"/>
          <w:sz w:val="28"/>
          <w:szCs w:val="28"/>
          <w:lang w:bidi="ar"/>
        </w:rPr>
        <w:t>硒鼓碳粉</w:t>
      </w:r>
      <w:r>
        <w:rPr>
          <w:rFonts w:hint="eastAsia" w:ascii="仿宋" w:hAnsi="仿宋" w:eastAsia="仿宋" w:cs="仿宋"/>
          <w:bCs/>
          <w:sz w:val="28"/>
          <w:szCs w:val="28"/>
        </w:rPr>
        <w:t>）单页打印成本×10000×50%；</w:t>
      </w:r>
    </w:p>
    <w:p>
      <w:pPr>
        <w:pStyle w:val="2"/>
        <w:widowControl w:val="0"/>
        <w:numPr>
          <w:ilvl w:val="0"/>
          <w:numId w:val="6"/>
        </w:numPr>
        <w:tabs>
          <w:tab w:val="clear" w:pos="756"/>
          <w:tab w:val="clear" w:pos="966"/>
          <w:tab w:val="clear" w:pos="1204"/>
          <w:tab w:val="clear" w:pos="1442"/>
          <w:tab w:val="clear" w:pos="9514"/>
        </w:tabs>
        <w:spacing w:before="156" w:beforeLines="50" w:after="156" w:afterLines="50"/>
        <w:ind w:left="0"/>
        <w:rPr>
          <w:rFonts w:ascii="仿宋" w:hAnsi="仿宋" w:eastAsia="仿宋" w:cs="仿宋"/>
          <w:bCs/>
          <w:sz w:val="28"/>
          <w:szCs w:val="28"/>
          <w:lang w:val="zh-CN"/>
        </w:rPr>
      </w:pPr>
      <w:r>
        <w:rPr>
          <w:rFonts w:hint="eastAsia" w:ascii="仿宋" w:hAnsi="仿宋" w:eastAsia="仿宋" w:cs="仿宋"/>
          <w:bCs/>
          <w:sz w:val="28"/>
          <w:szCs w:val="28"/>
        </w:rPr>
        <w:t>喷墨一体机（墨仓式）</w:t>
      </w:r>
    </w:p>
    <w:tbl>
      <w:tblPr>
        <w:tblStyle w:val="19"/>
        <w:tblW w:w="8658" w:type="dxa"/>
        <w:jc w:val="center"/>
        <w:tblLayout w:type="fixed"/>
        <w:tblCellMar>
          <w:top w:w="0" w:type="dxa"/>
          <w:left w:w="0" w:type="dxa"/>
          <w:bottom w:w="0" w:type="dxa"/>
          <w:right w:w="0" w:type="dxa"/>
        </w:tblCellMar>
      </w:tblPr>
      <w:tblGrid>
        <w:gridCol w:w="2482"/>
        <w:gridCol w:w="910"/>
        <w:gridCol w:w="857"/>
        <w:gridCol w:w="1959"/>
        <w:gridCol w:w="2450"/>
      </w:tblGrid>
      <w:tr>
        <w:tblPrEx>
          <w:tblCellMar>
            <w:top w:w="0" w:type="dxa"/>
            <w:left w:w="0" w:type="dxa"/>
            <w:bottom w:w="0" w:type="dxa"/>
            <w:right w:w="0" w:type="dxa"/>
          </w:tblCellMar>
        </w:tblPrEx>
        <w:trPr>
          <w:trHeight w:val="285" w:hRule="atLeast"/>
          <w:jc w:val="center"/>
        </w:trPr>
        <w:tc>
          <w:tcPr>
            <w:tcW w:w="24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b/>
                <w:color w:val="000000"/>
                <w:sz w:val="24"/>
                <w:szCs w:val="24"/>
              </w:rPr>
            </w:pP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品牌</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型号</w:t>
            </w:r>
          </w:p>
        </w:tc>
        <w:tc>
          <w:tcPr>
            <w:tcW w:w="19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单价（单位：元）</w:t>
            </w: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打印量（单位：页）</w:t>
            </w:r>
          </w:p>
        </w:tc>
      </w:tr>
      <w:tr>
        <w:tblPrEx>
          <w:tblCellMar>
            <w:top w:w="0" w:type="dxa"/>
            <w:left w:w="0" w:type="dxa"/>
            <w:bottom w:w="0" w:type="dxa"/>
            <w:right w:w="0" w:type="dxa"/>
          </w:tblCellMar>
        </w:tblPrEx>
        <w:trPr>
          <w:trHeight w:val="285" w:hRule="atLeast"/>
          <w:jc w:val="center"/>
        </w:trPr>
        <w:tc>
          <w:tcPr>
            <w:tcW w:w="24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多功能一体</w:t>
            </w: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19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r>
      <w:tr>
        <w:tblPrEx>
          <w:tblCellMar>
            <w:top w:w="0" w:type="dxa"/>
            <w:left w:w="0" w:type="dxa"/>
            <w:bottom w:w="0" w:type="dxa"/>
            <w:right w:w="0" w:type="dxa"/>
          </w:tblCellMar>
        </w:tblPrEx>
        <w:trPr>
          <w:trHeight w:val="270" w:hRule="atLeast"/>
          <w:jc w:val="center"/>
        </w:trPr>
        <w:tc>
          <w:tcPr>
            <w:tcW w:w="24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专用耗材（墨水）</w:t>
            </w: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9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r>
        <w:tblPrEx>
          <w:tblCellMar>
            <w:top w:w="0" w:type="dxa"/>
            <w:left w:w="0" w:type="dxa"/>
            <w:bottom w:w="0" w:type="dxa"/>
            <w:right w:w="0" w:type="dxa"/>
          </w:tblCellMar>
        </w:tblPrEx>
        <w:trPr>
          <w:trHeight w:val="270" w:hRule="atLeast"/>
          <w:jc w:val="center"/>
        </w:trPr>
        <w:tc>
          <w:tcPr>
            <w:tcW w:w="24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专用耗材（打印头）</w:t>
            </w:r>
          </w:p>
        </w:tc>
        <w:tc>
          <w:tcPr>
            <w:tcW w:w="9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19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bl>
    <w:p>
      <w:pPr>
        <w:spacing w:line="360" w:lineRule="auto"/>
        <w:ind w:left="420"/>
        <w:rPr>
          <w:rFonts w:ascii="仿宋" w:hAnsi="仿宋" w:eastAsia="仿宋" w:cs="仿宋"/>
          <w:bCs/>
          <w:sz w:val="28"/>
          <w:szCs w:val="28"/>
        </w:rPr>
      </w:pPr>
      <w:r>
        <w:rPr>
          <w:rFonts w:hint="eastAsia" w:ascii="仿宋" w:hAnsi="仿宋" w:eastAsia="仿宋" w:cs="仿宋"/>
          <w:bCs/>
          <w:sz w:val="28"/>
          <w:szCs w:val="28"/>
        </w:rPr>
        <w:t>黑白：响应综合报价=多功能一体单价×50%+专用耗材（墨水）单页打印成本×30000×25%+专用耗材（打印头）单页打印成本×30000×25%；</w:t>
      </w:r>
    </w:p>
    <w:p>
      <w:pPr>
        <w:spacing w:line="360" w:lineRule="auto"/>
        <w:ind w:left="420"/>
        <w:rPr>
          <w:rFonts w:ascii="仿宋" w:hAnsi="仿宋" w:eastAsia="仿宋" w:cs="仿宋"/>
          <w:bCs/>
          <w:sz w:val="28"/>
          <w:szCs w:val="28"/>
        </w:rPr>
      </w:pPr>
      <w:r>
        <w:rPr>
          <w:rFonts w:hint="eastAsia" w:ascii="仿宋" w:hAnsi="仿宋" w:eastAsia="仿宋" w:cs="仿宋"/>
          <w:bCs/>
          <w:sz w:val="28"/>
          <w:szCs w:val="28"/>
        </w:rPr>
        <w:t>彩色：响应综合报价=多功能一体单价×50%+专用耗材（墨水）单页打印成本×10000×25%+专用耗材（打印头）单页打印成本×10000×25%；</w:t>
      </w:r>
    </w:p>
    <w:p>
      <w:pPr>
        <w:pStyle w:val="2"/>
        <w:widowControl w:val="0"/>
        <w:numPr>
          <w:ilvl w:val="0"/>
          <w:numId w:val="6"/>
        </w:numPr>
        <w:tabs>
          <w:tab w:val="clear" w:pos="756"/>
          <w:tab w:val="clear" w:pos="966"/>
          <w:tab w:val="clear" w:pos="1204"/>
          <w:tab w:val="clear" w:pos="1442"/>
          <w:tab w:val="clear" w:pos="9514"/>
        </w:tabs>
        <w:spacing w:before="156" w:beforeLines="50" w:after="156" w:afterLines="50"/>
        <w:ind w:left="0"/>
        <w:rPr>
          <w:rFonts w:ascii="仿宋" w:hAnsi="仿宋" w:eastAsia="仿宋" w:cs="仿宋"/>
          <w:bCs/>
          <w:sz w:val="28"/>
          <w:szCs w:val="28"/>
        </w:rPr>
      </w:pPr>
      <w:r>
        <w:rPr>
          <w:rFonts w:hint="eastAsia" w:ascii="仿宋" w:hAnsi="仿宋" w:eastAsia="仿宋" w:cs="仿宋"/>
          <w:bCs/>
          <w:sz w:val="28"/>
          <w:szCs w:val="28"/>
        </w:rPr>
        <w:t>喷墨一体机（墨盒）</w:t>
      </w:r>
    </w:p>
    <w:tbl>
      <w:tblPr>
        <w:tblStyle w:val="19"/>
        <w:tblW w:w="8803" w:type="dxa"/>
        <w:jc w:val="center"/>
        <w:tblLayout w:type="fixed"/>
        <w:tblCellMar>
          <w:top w:w="0" w:type="dxa"/>
          <w:left w:w="0" w:type="dxa"/>
          <w:bottom w:w="0" w:type="dxa"/>
          <w:right w:w="0" w:type="dxa"/>
        </w:tblCellMar>
      </w:tblPr>
      <w:tblGrid>
        <w:gridCol w:w="2397"/>
        <w:gridCol w:w="1058"/>
        <w:gridCol w:w="892"/>
        <w:gridCol w:w="2208"/>
        <w:gridCol w:w="2248"/>
      </w:tblGrid>
      <w:tr>
        <w:tblPrEx>
          <w:tblCellMar>
            <w:top w:w="0" w:type="dxa"/>
            <w:left w:w="0" w:type="dxa"/>
            <w:bottom w:w="0" w:type="dxa"/>
            <w:right w:w="0" w:type="dxa"/>
          </w:tblCellMar>
        </w:tblPrEx>
        <w:trPr>
          <w:trHeight w:val="285" w:hRule="atLeast"/>
          <w:jc w:val="center"/>
        </w:trPr>
        <w:tc>
          <w:tcPr>
            <w:tcW w:w="23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b/>
                <w:color w:val="000000"/>
                <w:sz w:val="24"/>
                <w:szCs w:val="24"/>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品牌</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型号</w:t>
            </w:r>
          </w:p>
        </w:tc>
        <w:tc>
          <w:tcPr>
            <w:tcW w:w="2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单价（单位：元）</w:t>
            </w: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打印量（单位：页）</w:t>
            </w:r>
          </w:p>
        </w:tc>
      </w:tr>
      <w:tr>
        <w:tblPrEx>
          <w:tblCellMar>
            <w:top w:w="0" w:type="dxa"/>
            <w:left w:w="0" w:type="dxa"/>
            <w:bottom w:w="0" w:type="dxa"/>
            <w:right w:w="0" w:type="dxa"/>
          </w:tblCellMar>
        </w:tblPrEx>
        <w:trPr>
          <w:trHeight w:val="285" w:hRule="atLeast"/>
          <w:jc w:val="center"/>
        </w:trPr>
        <w:tc>
          <w:tcPr>
            <w:tcW w:w="23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多功能一体</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22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4"/>
                <w:szCs w:val="24"/>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w:t>
            </w:r>
          </w:p>
        </w:tc>
      </w:tr>
      <w:tr>
        <w:tblPrEx>
          <w:tblCellMar>
            <w:top w:w="0" w:type="dxa"/>
            <w:left w:w="0" w:type="dxa"/>
            <w:bottom w:w="0" w:type="dxa"/>
            <w:right w:w="0" w:type="dxa"/>
          </w:tblCellMar>
        </w:tblPrEx>
        <w:trPr>
          <w:trHeight w:val="270" w:hRule="atLeast"/>
          <w:jc w:val="center"/>
        </w:trPr>
        <w:tc>
          <w:tcPr>
            <w:tcW w:w="23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专用耗材（墨盒）</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20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szCs w:val="24"/>
              </w:rPr>
            </w:pPr>
          </w:p>
        </w:tc>
      </w:tr>
    </w:tbl>
    <w:p>
      <w:pPr>
        <w:spacing w:line="360" w:lineRule="auto"/>
        <w:ind w:left="420"/>
        <w:rPr>
          <w:rFonts w:ascii="仿宋" w:hAnsi="仿宋" w:eastAsia="仿宋" w:cs="仿宋"/>
          <w:bCs/>
          <w:sz w:val="28"/>
          <w:szCs w:val="28"/>
        </w:rPr>
      </w:pPr>
      <w:r>
        <w:rPr>
          <w:rFonts w:hint="eastAsia" w:ascii="仿宋" w:hAnsi="仿宋" w:eastAsia="仿宋" w:cs="仿宋"/>
          <w:bCs/>
          <w:sz w:val="28"/>
          <w:szCs w:val="28"/>
        </w:rPr>
        <w:t>黑白：响应综合报价=多功能一体单价×50%+专用耗材（</w:t>
      </w:r>
      <w:r>
        <w:rPr>
          <w:rFonts w:hint="eastAsia" w:ascii="仿宋" w:hAnsi="仿宋" w:eastAsia="仿宋" w:cs="仿宋"/>
          <w:color w:val="000000"/>
          <w:kern w:val="0"/>
          <w:sz w:val="28"/>
          <w:szCs w:val="28"/>
          <w:lang w:bidi="ar"/>
        </w:rPr>
        <w:t>墨盒</w:t>
      </w:r>
      <w:r>
        <w:rPr>
          <w:rFonts w:hint="eastAsia" w:ascii="仿宋" w:hAnsi="仿宋" w:eastAsia="仿宋" w:cs="仿宋"/>
          <w:bCs/>
          <w:sz w:val="28"/>
          <w:szCs w:val="28"/>
        </w:rPr>
        <w:t>）单页打印成本×30000×50%；</w:t>
      </w:r>
    </w:p>
    <w:p>
      <w:pPr>
        <w:spacing w:line="360" w:lineRule="auto"/>
        <w:ind w:left="420"/>
        <w:rPr>
          <w:rFonts w:ascii="仿宋" w:hAnsi="仿宋" w:eastAsia="仿宋" w:cs="仿宋"/>
          <w:bCs/>
          <w:sz w:val="28"/>
          <w:szCs w:val="28"/>
          <w:lang w:val="zh-CN"/>
        </w:rPr>
      </w:pPr>
      <w:r>
        <w:rPr>
          <w:rFonts w:hint="eastAsia" w:ascii="仿宋" w:hAnsi="仿宋" w:eastAsia="仿宋" w:cs="仿宋"/>
          <w:bCs/>
          <w:sz w:val="28"/>
          <w:szCs w:val="28"/>
          <w:lang w:val="zh-CN"/>
        </w:rPr>
        <w:t>彩色：</w:t>
      </w:r>
      <w:r>
        <w:rPr>
          <w:rFonts w:hint="eastAsia" w:ascii="仿宋" w:hAnsi="仿宋" w:eastAsia="仿宋" w:cs="仿宋"/>
          <w:bCs/>
          <w:sz w:val="28"/>
          <w:szCs w:val="28"/>
        </w:rPr>
        <w:t>响应综合报价=多功能一体单价×50%+专用耗材（</w:t>
      </w:r>
      <w:r>
        <w:rPr>
          <w:rFonts w:hint="eastAsia" w:ascii="仿宋" w:hAnsi="仿宋" w:eastAsia="仿宋" w:cs="仿宋"/>
          <w:color w:val="000000"/>
          <w:kern w:val="0"/>
          <w:sz w:val="28"/>
          <w:szCs w:val="28"/>
          <w:lang w:bidi="ar"/>
        </w:rPr>
        <w:t>墨盒</w:t>
      </w:r>
      <w:r>
        <w:rPr>
          <w:rFonts w:hint="eastAsia" w:ascii="仿宋" w:hAnsi="仿宋" w:eastAsia="仿宋" w:cs="仿宋"/>
          <w:bCs/>
          <w:sz w:val="28"/>
          <w:szCs w:val="28"/>
        </w:rPr>
        <w:t>）单页打印成本×10000×50%；</w:t>
      </w:r>
    </w:p>
    <w:bookmarkEnd w:id="5"/>
    <w:bookmarkEnd w:id="6"/>
    <w:bookmarkEnd w:id="8"/>
    <w:bookmarkEnd w:id="9"/>
    <w:p>
      <w:pPr>
        <w:pStyle w:val="4"/>
        <w:numPr>
          <w:ilvl w:val="0"/>
          <w:numId w:val="3"/>
        </w:numPr>
        <w:spacing w:before="0" w:after="0" w:line="360" w:lineRule="auto"/>
        <w:ind w:left="616" w:hanging="616"/>
        <w:jc w:val="left"/>
        <w:rPr>
          <w:rFonts w:ascii="仿宋" w:hAnsi="仿宋" w:eastAsia="仿宋" w:cs="仿宋"/>
          <w:bCs w:val="0"/>
          <w:sz w:val="28"/>
          <w:szCs w:val="28"/>
          <w:lang w:val="zh-CN"/>
        </w:rPr>
      </w:pPr>
      <w:bookmarkStart w:id="10" w:name="_Toc10269"/>
      <w:bookmarkStart w:id="11" w:name="_Toc494561955"/>
      <w:bookmarkStart w:id="12" w:name="_Toc48134915"/>
      <w:r>
        <w:rPr>
          <w:rFonts w:hint="eastAsia" w:ascii="仿宋" w:hAnsi="仿宋" w:eastAsia="仿宋" w:cs="仿宋"/>
          <w:bCs w:val="0"/>
          <w:sz w:val="28"/>
          <w:szCs w:val="28"/>
          <w:lang w:val="zh-CN"/>
        </w:rPr>
        <w:t>服务标准</w:t>
      </w:r>
      <w:bookmarkEnd w:id="10"/>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保证本次框架协议产品入围价是真实的，可考量的，接受征集人的监督、检查。</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保证所提供的货物是全新、未使用过的原装合格正品,并且符合国家有关质量技术标准及相关法律、法规规定的要求。</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保证</w:t>
      </w:r>
      <w:r>
        <w:rPr>
          <w:rFonts w:hint="eastAsia" w:ascii="仿宋" w:hAnsi="仿宋" w:eastAsia="仿宋" w:cs="仿宋"/>
          <w:bCs/>
          <w:sz w:val="28"/>
          <w:szCs w:val="28"/>
          <w:lang w:eastAsia="zh-CN"/>
        </w:rPr>
        <w:t>鄂州市</w:t>
      </w:r>
      <w:r>
        <w:rPr>
          <w:rFonts w:hint="eastAsia" w:ascii="仿宋" w:hAnsi="仿宋" w:eastAsia="仿宋" w:cs="仿宋"/>
          <w:bCs/>
          <w:sz w:val="28"/>
          <w:szCs w:val="28"/>
        </w:rPr>
        <w:t>各采购人优先享受各项服务。</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针对本项目成立服务小组，指派专人负责日常管理及联络工作。</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入围供应商应建立采购人对产品代理商投诉及处理台帐，记录投诉内容及协调处理方法，有效督促产品代理商严格履约。</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提供技术服务热线，负责解答采购人在使用中遇到的问题，并及时解决问题和提供远程操作方法。</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服从征集人管理要求，通过</w:t>
      </w:r>
      <w:r>
        <w:rPr>
          <w:rFonts w:hint="eastAsia" w:ascii="仿宋" w:hAnsi="仿宋" w:eastAsia="仿宋" w:cs="仿宋"/>
          <w:bCs/>
          <w:sz w:val="28"/>
          <w:szCs w:val="28"/>
          <w:lang w:eastAsia="zh-CN"/>
        </w:rPr>
        <w:t>鄂州市</w:t>
      </w:r>
      <w:r>
        <w:rPr>
          <w:rFonts w:hint="eastAsia" w:ascii="仿宋" w:hAnsi="仿宋" w:eastAsia="仿宋" w:cs="仿宋"/>
          <w:bCs/>
          <w:sz w:val="28"/>
          <w:szCs w:val="28"/>
        </w:rPr>
        <w:t>政府采购电子商城执行本次框架协议采购合同</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协助有关部门做好廉政工作，防止腐败现象的出现。</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供应商提供的其他服务承诺（如维修保养等）。</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入围供应商应按照框架协议管理相关规定，主动配合征集人和财政部门的管理，按照相关的要求实施框架协议采购，并应做好入围产品的信息维护、代理商履约管理等工作。</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交货时间地点：授予合同之日起30日内或者根据合同约定时间和地点交货并完成安装调试。</w:t>
      </w:r>
    </w:p>
    <w:p>
      <w:pPr>
        <w:numPr>
          <w:ilvl w:val="0"/>
          <w:numId w:val="7"/>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验收：采购人组织产品验收，符合征集文件和响应文件要求和承诺书承诺方可验收。</w:t>
      </w:r>
    </w:p>
    <w:bookmarkEnd w:id="11"/>
    <w:bookmarkEnd w:id="12"/>
    <w:p>
      <w:pPr>
        <w:pStyle w:val="4"/>
        <w:numPr>
          <w:ilvl w:val="0"/>
          <w:numId w:val="3"/>
        </w:numPr>
        <w:spacing w:before="0" w:after="0" w:line="360" w:lineRule="auto"/>
        <w:ind w:left="616" w:hanging="616"/>
        <w:jc w:val="left"/>
        <w:rPr>
          <w:rFonts w:ascii="仿宋" w:hAnsi="仿宋" w:eastAsia="仿宋" w:cs="仿宋"/>
          <w:bCs w:val="0"/>
          <w:sz w:val="28"/>
          <w:szCs w:val="28"/>
          <w:lang w:val="zh-CN"/>
        </w:rPr>
      </w:pPr>
      <w:bookmarkStart w:id="13" w:name="_Toc25691"/>
      <w:r>
        <w:rPr>
          <w:rFonts w:hint="eastAsia" w:ascii="仿宋" w:hAnsi="仿宋" w:eastAsia="仿宋" w:cs="仿宋"/>
          <w:bCs w:val="0"/>
          <w:sz w:val="28"/>
          <w:szCs w:val="28"/>
          <w:lang w:val="zh-CN"/>
        </w:rPr>
        <w:t>商务要求</w:t>
      </w:r>
      <w:bookmarkEnd w:id="13"/>
    </w:p>
    <w:p>
      <w:pPr>
        <w:numPr>
          <w:ilvl w:val="0"/>
          <w:numId w:val="8"/>
        </w:numPr>
        <w:spacing w:line="360" w:lineRule="auto"/>
        <w:ind w:left="5" w:firstLine="415"/>
        <w:rPr>
          <w:rFonts w:ascii="仿宋" w:hAnsi="仿宋" w:eastAsia="仿宋" w:cs="仿宋"/>
          <w:sz w:val="28"/>
          <w:szCs w:val="28"/>
        </w:rPr>
      </w:pPr>
      <w:r>
        <w:rPr>
          <w:rFonts w:hint="eastAsia" w:ascii="仿宋" w:hAnsi="仿宋" w:eastAsia="仿宋" w:cs="仿宋"/>
          <w:bCs/>
          <w:sz w:val="28"/>
          <w:szCs w:val="28"/>
        </w:rPr>
        <w:t>价格确定：（1）</w:t>
      </w:r>
      <w:r>
        <w:rPr>
          <w:rFonts w:hint="eastAsia" w:ascii="仿宋" w:hAnsi="仿宋" w:eastAsia="仿宋" w:cs="仿宋"/>
          <w:sz w:val="28"/>
          <w:szCs w:val="28"/>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供应商应按照技术参数响应表要求填报有关信息，在技术响应偏离表及商务响应偏离表填报。</w:t>
      </w:r>
    </w:p>
    <w:p>
      <w:pPr>
        <w:numPr>
          <w:ilvl w:val="0"/>
          <w:numId w:val="8"/>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代理商要求：（1）多功能一体机框架协议采购代理商必须满足政府采购法第二十二条规定。各代理商由入围供应商在签订框架协议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w:t>
      </w:r>
    </w:p>
    <w:p>
      <w:pPr>
        <w:numPr>
          <w:ilvl w:val="0"/>
          <w:numId w:val="8"/>
        </w:numPr>
        <w:spacing w:line="360" w:lineRule="auto"/>
        <w:ind w:left="5" w:firstLine="415"/>
        <w:rPr>
          <w:rFonts w:ascii="仿宋" w:hAnsi="仿宋" w:eastAsia="仿宋" w:cs="仿宋"/>
          <w:bCs/>
          <w:sz w:val="28"/>
          <w:szCs w:val="28"/>
        </w:rPr>
      </w:pPr>
      <w:r>
        <w:rPr>
          <w:rFonts w:hint="eastAsia" w:ascii="仿宋" w:hAnsi="仿宋" w:eastAsia="仿宋" w:cs="仿宋"/>
          <w:bCs/>
          <w:sz w:val="28"/>
          <w:szCs w:val="28"/>
        </w:rPr>
        <w:t>售后服务：售后服务标准必须与该产品出厂市场标准服务一致,同时还应包括:整机一年质保；7*24小时技术支持服务；</w:t>
      </w:r>
      <w:r>
        <w:rPr>
          <w:rFonts w:hint="eastAsia" w:ascii="仿宋" w:hAnsi="仿宋" w:eastAsia="仿宋" w:cs="仿宋"/>
          <w:sz w:val="28"/>
          <w:szCs w:val="28"/>
        </w:rPr>
        <w:t>半小时内响应，最迟第二个工作日现场服务；故障报修后两个工作日内解决问题，否则在三个工作日内提供备机</w:t>
      </w:r>
      <w:r>
        <w:rPr>
          <w:rFonts w:hint="eastAsia" w:ascii="仿宋" w:hAnsi="仿宋" w:eastAsia="仿宋" w:cs="仿宋"/>
          <w:bCs/>
          <w:sz w:val="28"/>
          <w:szCs w:val="28"/>
        </w:rPr>
        <w:t>。</w:t>
      </w:r>
    </w:p>
    <w:p>
      <w:pPr>
        <w:numPr>
          <w:ilvl w:val="0"/>
          <w:numId w:val="8"/>
        </w:numPr>
        <w:spacing w:line="360" w:lineRule="auto"/>
        <w:ind w:left="5" w:firstLine="415"/>
        <w:rPr>
          <w:rFonts w:hint="eastAsia" w:ascii="仿宋" w:hAnsi="仿宋" w:eastAsia="仿宋" w:cs="仿宋"/>
          <w:bCs/>
          <w:sz w:val="28"/>
          <w:szCs w:val="28"/>
        </w:rPr>
      </w:pPr>
      <w:r>
        <w:rPr>
          <w:rFonts w:hint="eastAsia" w:ascii="仿宋" w:hAnsi="仿宋" w:eastAsia="仿宋" w:cs="仿宋"/>
          <w:bCs/>
          <w:sz w:val="28"/>
          <w:szCs w:val="28"/>
        </w:rPr>
        <w:t>支付方式：按照采购合同约定的方式支付价款。采购合同对支付方式不明确的，按照有利于实现政府采购合同目的的方式履行。</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支付时间：甲方应该按照采购合同约定的时间支付价款。约定不明确的，甲方可以随时支付，乙方可以随时请求支付，但应该给甲方必要的准备时间以满足财政资金支付条件。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支付条件：按照采购合同约定的支付条件支付价款。采购合同约定不得违反国家有关财政资金支付管理的规定。</w:t>
      </w:r>
    </w:p>
    <w:p>
      <w:pPr>
        <w:rPr>
          <w:rFonts w:hint="eastAsia" w:ascii="仿宋" w:hAnsi="仿宋" w:eastAsia="仿宋" w:cs="仿宋"/>
          <w:bCs/>
          <w:sz w:val="28"/>
          <w:szCs w:val="28"/>
        </w:rPr>
      </w:pPr>
      <w:r>
        <w:rPr>
          <w:rFonts w:hint="eastAsia" w:ascii="仿宋" w:hAnsi="仿宋" w:eastAsia="仿宋" w:cs="仿宋"/>
          <w:bCs/>
          <w:sz w:val="28"/>
          <w:szCs w:val="28"/>
        </w:rPr>
        <w:br w:type="page"/>
      </w:r>
    </w:p>
    <w:p>
      <w:pPr>
        <w:pStyle w:val="3"/>
        <w:numPr>
          <w:ilvl w:val="0"/>
          <w:numId w:val="2"/>
        </w:numPr>
        <w:spacing w:before="240" w:after="120"/>
        <w:ind w:left="643" w:hanging="640"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560" w:firstLineChars="200"/>
        <w:rPr>
          <w:rFonts w:hint="default" w:ascii="仿宋" w:hAnsi="仿宋" w:eastAsia="仿宋" w:cs="仿宋"/>
          <w:b/>
          <w:bCs w:val="0"/>
          <w:color w:val="auto"/>
          <w:sz w:val="28"/>
          <w:szCs w:val="28"/>
          <w:lang w:val="en-US" w:eastAsia="zh-CN"/>
        </w:rPr>
      </w:pPr>
      <w:r>
        <w:rPr>
          <w:rFonts w:hint="default" w:ascii="仿宋" w:hAnsi="仿宋" w:eastAsia="仿宋" w:cs="仿宋"/>
          <w:b/>
          <w:bCs w:val="0"/>
          <w:color w:val="auto"/>
          <w:sz w:val="28"/>
          <w:szCs w:val="28"/>
          <w:lang w:val="en-US" w:eastAsia="zh-CN"/>
        </w:rPr>
        <w:t>一、确定第一阶段入围供应商的评审方法</w:t>
      </w:r>
    </w:p>
    <w:p>
      <w:pPr>
        <w:numPr>
          <w:ilvl w:val="0"/>
          <w:numId w:val="9"/>
        </w:numPr>
        <w:tabs>
          <w:tab w:val="left" w:pos="840"/>
        </w:tabs>
        <w:adjustRightInd w:val="0"/>
        <w:snapToGrid w:val="0"/>
        <w:spacing w:line="576" w:lineRule="exact"/>
        <w:ind w:firstLine="560" w:firstLineChars="200"/>
        <w:jc w:val="left"/>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确定第一阶段入围供应商的评审方法为价格优先法。价格优先法是指对满足采购需求且投标报价不超过最高限制单价的产品，按照投标报价从低到高排序，根据征集文件规定的淘汰率或者入围供应商数量上限，确定入围供应商的评审方法。</w:t>
      </w:r>
    </w:p>
    <w:p>
      <w:pPr>
        <w:numPr>
          <w:ilvl w:val="0"/>
          <w:numId w:val="9"/>
        </w:numPr>
        <w:tabs>
          <w:tab w:val="left" w:pos="840"/>
        </w:tabs>
        <w:adjustRightInd w:val="0"/>
        <w:snapToGrid w:val="0"/>
        <w:spacing w:line="576" w:lineRule="exact"/>
        <w:ind w:firstLine="560" w:firstLineChars="200"/>
        <w:jc w:val="left"/>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入围供应商的淘汰比例：20%，且至少淘汰一家供应商（提交响应文件和符合资格条件、实质性要求的供应商少于2家时，采购活动终止）。</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（1）</w:t>
      </w:r>
      <w:r>
        <w:rPr>
          <w:rFonts w:hint="default" w:ascii="仿宋" w:hAnsi="仿宋" w:eastAsia="仿宋" w:cs="Times New Roman"/>
          <w:sz w:val="28"/>
          <w:szCs w:val="28"/>
          <w:lang w:val="en-US" w:eastAsia="zh-CN"/>
        </w:rPr>
        <w:t>若计算的淘汰数非整数，则按照向上取整原则进行处理。即，淘汰数量=向上取整[供应商数量×20%]（示例：如有11家供应商</w:t>
      </w:r>
      <w:r>
        <w:rPr>
          <w:rFonts w:hint="eastAsia" w:ascii="仿宋" w:hAnsi="仿宋" w:eastAsia="仿宋" w:cs="Times New Roman"/>
          <w:sz w:val="28"/>
          <w:szCs w:val="28"/>
          <w:lang w:val="en-US" w:eastAsia="zh-CN"/>
        </w:rPr>
        <w:t>响应，淘汰数量=向上取整</w:t>
      </w:r>
      <w:r>
        <w:rPr>
          <w:rFonts w:hint="default" w:ascii="仿宋" w:hAnsi="仿宋" w:eastAsia="仿宋" w:cs="Times New Roman"/>
          <w:sz w:val="28"/>
          <w:szCs w:val="28"/>
          <w:lang w:val="en-US" w:eastAsia="zh-CN"/>
        </w:rPr>
        <w:t>[</w:t>
      </w:r>
      <w:r>
        <w:rPr>
          <w:rFonts w:hint="eastAsia" w:ascii="仿宋" w:hAnsi="仿宋" w:eastAsia="仿宋" w:cs="Times New Roman"/>
          <w:sz w:val="28"/>
          <w:szCs w:val="28"/>
          <w:lang w:val="en-US" w:eastAsia="zh-CN"/>
        </w:rPr>
        <w:t>11</w:t>
      </w:r>
      <w:r>
        <w:rPr>
          <w:rFonts w:hint="default" w:ascii="仿宋" w:hAnsi="仿宋" w:eastAsia="仿宋" w:cs="Times New Roman"/>
          <w:sz w:val="28"/>
          <w:szCs w:val="28"/>
          <w:lang w:val="en-US" w:eastAsia="zh-CN"/>
        </w:rPr>
        <w:t>×20%]=向上取整[</w:t>
      </w:r>
      <w:r>
        <w:rPr>
          <w:rFonts w:hint="eastAsia" w:ascii="仿宋" w:hAnsi="仿宋" w:eastAsia="仿宋" w:cs="Times New Roman"/>
          <w:sz w:val="28"/>
          <w:szCs w:val="28"/>
          <w:lang w:val="en-US" w:eastAsia="zh-CN"/>
        </w:rPr>
        <w:t>2.2</w:t>
      </w:r>
      <w:r>
        <w:rPr>
          <w:rFonts w:hint="default" w:ascii="仿宋" w:hAnsi="仿宋" w:eastAsia="仿宋" w:cs="Times New Roman"/>
          <w:sz w:val="28"/>
          <w:szCs w:val="28"/>
          <w:lang w:val="en-US" w:eastAsia="zh-CN"/>
        </w:rPr>
        <w:t>]</w:t>
      </w:r>
      <w:r>
        <w:rPr>
          <w:rFonts w:hint="eastAsia" w:ascii="仿宋" w:hAnsi="仿宋" w:eastAsia="仿宋" w:cs="Times New Roman"/>
          <w:sz w:val="28"/>
          <w:szCs w:val="28"/>
          <w:lang w:val="en-US" w:eastAsia="zh-CN"/>
        </w:rPr>
        <w:t>=3</w:t>
      </w:r>
      <w:r>
        <w:rPr>
          <w:rFonts w:hint="default" w:ascii="仿宋" w:hAnsi="仿宋" w:eastAsia="仿宋" w:cs="Times New Roman"/>
          <w:sz w:val="28"/>
          <w:szCs w:val="28"/>
          <w:lang w:val="en-US" w:eastAsia="zh-CN"/>
        </w:rPr>
        <w:t>,最终实际淘汰3家供应商）</w:t>
      </w:r>
      <w:r>
        <w:rPr>
          <w:rFonts w:hint="eastAsia" w:ascii="仿宋" w:hAnsi="仿宋" w:eastAsia="仿宋" w:cs="Times New Roman"/>
          <w:sz w:val="28"/>
          <w:szCs w:val="28"/>
          <w:lang w:val="en-US" w:eastAsia="zh-CN"/>
        </w:rPr>
        <w:t>；</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zh-CN" w:eastAsia="zh-CN"/>
        </w:rPr>
      </w:pPr>
      <w:r>
        <w:rPr>
          <w:rFonts w:hint="eastAsia" w:ascii="仿宋" w:hAnsi="仿宋" w:eastAsia="仿宋" w:cs="Times New Roman"/>
          <w:sz w:val="28"/>
          <w:szCs w:val="28"/>
          <w:lang w:val="zh-CN" w:eastAsia="zh-CN"/>
        </w:rPr>
        <w:t>（2）若按淘汰率得出的淘汰名次存在并列排序，比较供应商提供的证明材料（如：宣传彩页、检测报告等）上的技术参数，</w:t>
      </w:r>
      <w:r>
        <w:rPr>
          <w:rFonts w:hint="eastAsia" w:ascii="仿宋" w:hAnsi="仿宋" w:eastAsia="仿宋" w:cs="Times New Roman"/>
          <w:sz w:val="28"/>
          <w:szCs w:val="28"/>
          <w:lang w:val="en-US" w:eastAsia="zh-CN"/>
        </w:rPr>
        <w:t>依次按照首页输出时间和打印、复印速度的顺序确定淘汰供应商：首页输出时间越短排序名次越高；首页输出时间一致时比较打印速度，打印速度越快排序名次越高；打印速度一致时，扫描速度越快排序名次越高；扫描速度一致时，采取随机抽取方式确定供应商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w:t>
      </w:r>
      <w:r>
        <w:rPr>
          <w:rFonts w:hint="eastAsia" w:ascii="仿宋" w:hAnsi="仿宋" w:eastAsia="仿宋" w:cs="Times New Roman"/>
          <w:sz w:val="28"/>
          <w:szCs w:val="28"/>
          <w:lang w:val="en-US" w:eastAsia="zh-CN"/>
        </w:rPr>
        <w:t>3</w:t>
      </w:r>
      <w:r>
        <w:rPr>
          <w:rFonts w:hint="default" w:ascii="仿宋" w:hAnsi="仿宋" w:eastAsia="仿宋" w:cs="Times New Roman"/>
          <w:sz w:val="28"/>
          <w:szCs w:val="28"/>
          <w:lang w:val="en-US" w:eastAsia="zh-CN"/>
        </w:rPr>
        <w:t>）</w:t>
      </w:r>
      <w:r>
        <w:rPr>
          <w:rFonts w:hint="eastAsia" w:ascii="仿宋" w:hAnsi="仿宋" w:eastAsia="仿宋" w:cs="Times New Roman"/>
          <w:sz w:val="28"/>
          <w:szCs w:val="28"/>
          <w:lang w:val="en-US" w:eastAsia="zh-CN"/>
        </w:rPr>
        <w:t>若采取随机抽取方式确定供应商排序，相关供应商应在</w:t>
      </w:r>
      <w:r>
        <w:rPr>
          <w:rFonts w:hint="default" w:ascii="仿宋" w:hAnsi="仿宋" w:eastAsia="仿宋" w:cs="Times New Roman"/>
          <w:sz w:val="28"/>
          <w:szCs w:val="28"/>
          <w:lang w:val="en-US" w:eastAsia="zh-CN"/>
        </w:rPr>
        <w:t>接到通知后60分钟内（供应商须保持电话随时畅通，如无法与其取得联系的，视为放弃抽签入围资格）</w:t>
      </w:r>
      <w:r>
        <w:rPr>
          <w:rFonts w:hint="eastAsia" w:ascii="仿宋" w:hAnsi="仿宋" w:eastAsia="仿宋" w:cs="Times New Roman"/>
          <w:sz w:val="28"/>
          <w:szCs w:val="28"/>
          <w:lang w:val="en-US" w:eastAsia="zh-CN"/>
        </w:rPr>
        <w:t>携带资料（</w:t>
      </w:r>
      <w:r>
        <w:rPr>
          <w:rFonts w:hint="default" w:ascii="仿宋" w:hAnsi="仿宋" w:eastAsia="仿宋" w:cs="Times New Roman"/>
          <w:sz w:val="28"/>
          <w:szCs w:val="28"/>
          <w:lang w:val="en-US" w:eastAsia="zh-CN"/>
        </w:rPr>
        <w:t>供应商法定代表人或授权代表须携带本人身份证原件及法定代表人身份证明或法定代表人授权书</w:t>
      </w:r>
      <w:r>
        <w:rPr>
          <w:rFonts w:hint="eastAsia" w:ascii="仿宋" w:hAnsi="仿宋" w:eastAsia="仿宋" w:cs="Times New Roman"/>
          <w:sz w:val="28"/>
          <w:szCs w:val="28"/>
          <w:lang w:val="en-US" w:eastAsia="zh-CN"/>
        </w:rPr>
        <w:t>）至评标现场，</w:t>
      </w:r>
      <w:r>
        <w:rPr>
          <w:rFonts w:hint="default" w:ascii="仿宋" w:hAnsi="仿宋" w:eastAsia="仿宋" w:cs="Times New Roman"/>
          <w:sz w:val="28"/>
          <w:szCs w:val="28"/>
          <w:lang w:val="en-US" w:eastAsia="zh-CN"/>
        </w:rPr>
        <w:t>否则视为放弃抽签入围资格</w:t>
      </w:r>
      <w:r>
        <w:rPr>
          <w:rFonts w:hint="eastAsia" w:ascii="仿宋" w:hAnsi="仿宋" w:eastAsia="仿宋" w:cs="Times New Roman"/>
          <w:sz w:val="28"/>
          <w:szCs w:val="28"/>
          <w:lang w:val="en-US" w:eastAsia="zh-CN"/>
        </w:rPr>
        <w:t>。</w:t>
      </w:r>
      <w:r>
        <w:rPr>
          <w:rFonts w:hint="default" w:ascii="仿宋" w:hAnsi="仿宋" w:eastAsia="仿宋" w:cs="Times New Roman"/>
          <w:sz w:val="28"/>
          <w:szCs w:val="28"/>
          <w:lang w:val="en-US" w:eastAsia="zh-CN"/>
        </w:rPr>
        <w:t>供应商在现场进行抽签，抽签结束后由现场供应商确认抽签结果。</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政府采购政策功能落实</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1、小微型企业价格扣除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（1）本项目对小型和微型企业产品给予</w:t>
      </w:r>
      <w:r>
        <w:rPr>
          <w:rFonts w:hint="eastAsia" w:ascii="仿宋" w:hAnsi="仿宋" w:eastAsia="仿宋" w:cs="Times New Roman"/>
          <w:sz w:val="28"/>
          <w:szCs w:val="28"/>
          <w:lang w:val="en-US" w:eastAsia="zh-CN"/>
        </w:rPr>
        <w:t>10</w:t>
      </w:r>
      <w:r>
        <w:rPr>
          <w:rFonts w:hint="default" w:ascii="仿宋" w:hAnsi="仿宋" w:eastAsia="仿宋" w:cs="Times New Roman"/>
          <w:sz w:val="28"/>
          <w:szCs w:val="28"/>
          <w:lang w:val="en-US" w:eastAsia="zh-CN"/>
        </w:rPr>
        <w:t>%的扣除价格，用扣除后的价格参与排序。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（2）供应商需按照征集文件的要求提供相应的《小微企业声明函》。</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（3）企业标准请参照《关于印发中小企业划型标准规定的通知》（工信部联企业[2011]300号）文件规定自行填写。</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2、残疾人福利单位价格扣除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（1）本项目对残疾人福利性单位视同小型、微型企业，给予</w:t>
      </w:r>
      <w:r>
        <w:rPr>
          <w:rFonts w:hint="eastAsia" w:ascii="仿宋" w:hAnsi="仿宋" w:eastAsia="仿宋" w:cs="Times New Roman"/>
          <w:sz w:val="28"/>
          <w:szCs w:val="28"/>
          <w:lang w:val="en-US" w:eastAsia="zh-CN"/>
        </w:rPr>
        <w:t>10</w:t>
      </w:r>
      <w:r>
        <w:rPr>
          <w:rFonts w:hint="default" w:ascii="仿宋" w:hAnsi="仿宋" w:eastAsia="仿宋" w:cs="Times New Roman"/>
          <w:sz w:val="28"/>
          <w:szCs w:val="28"/>
          <w:lang w:val="en-US" w:eastAsia="zh-CN"/>
        </w:rPr>
        <w:t>%的价格扣除，用扣除后的价格参与排序。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（2）残疾人福利单位需按照征集文件的要求提供《残疾人福利性单位声明函》。</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（3）残疾人福利单位标准请参照《关于促进残疾人就业政府采购政策的通知》（财库〔2017〕141号）。</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3、监狱和戒毒企业价格扣除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（1）本项目对监狱和戒毒企业（简称监狱企业）视同小型、微型企业，给予10%的价格扣除，用扣除后的价格参与排序。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（3）监狱企业标准请参照《关于政府采购支持监狱企业发展有关问题的通知》（财库[2014]68号）。</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4、残疾人福利单位、监狱企业属于小型、微型企业的，不重复享受政策。</w:t>
      </w:r>
    </w:p>
    <w:p>
      <w:pPr>
        <w:numPr>
          <w:ilvl w:val="0"/>
          <w:numId w:val="0"/>
        </w:numPr>
        <w:spacing w:line="440" w:lineRule="exact"/>
        <w:ind w:firstLine="560" w:firstLineChars="200"/>
        <w:rPr>
          <w:rFonts w:hint="default" w:ascii="仿宋" w:hAnsi="仿宋" w:eastAsia="仿宋" w:cs="仿宋"/>
          <w:b/>
          <w:bCs w:val="0"/>
          <w:color w:val="auto"/>
          <w:sz w:val="28"/>
          <w:szCs w:val="28"/>
          <w:lang w:val="en-US" w:eastAsia="zh-CN"/>
        </w:rPr>
      </w:pPr>
      <w:r>
        <w:rPr>
          <w:rFonts w:hint="default" w:ascii="仿宋" w:hAnsi="仿宋" w:eastAsia="仿宋" w:cs="仿宋"/>
          <w:b/>
          <w:bCs w:val="0"/>
          <w:color w:val="auto"/>
          <w:sz w:val="28"/>
          <w:szCs w:val="28"/>
          <w:lang w:val="en-US" w:eastAsia="zh-CN"/>
        </w:rPr>
        <w:t>二、确定第二阶段成交供应商的方式</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eastAsia="zh-CN"/>
        </w:rPr>
      </w:pPr>
      <w:r>
        <w:rPr>
          <w:rFonts w:hint="default" w:ascii="仿宋" w:hAnsi="仿宋" w:eastAsia="仿宋" w:cs="Times New Roman"/>
          <w:sz w:val="28"/>
          <w:szCs w:val="28"/>
          <w:lang w:val="en-US" w:eastAsia="zh-CN"/>
        </w:rPr>
        <w:t>1.确定第二阶段成交供应商的方式为直接选定</w:t>
      </w:r>
      <w:r>
        <w:rPr>
          <w:rFonts w:hint="eastAsia" w:ascii="仿宋" w:hAnsi="仿宋" w:eastAsia="仿宋" w:cs="Times New Roman"/>
          <w:sz w:val="28"/>
          <w:szCs w:val="28"/>
          <w:lang w:val="en-US" w:eastAsia="zh-CN"/>
        </w:rPr>
        <w:t>或二次竞价</w:t>
      </w:r>
      <w:r>
        <w:rPr>
          <w:rFonts w:hint="default" w:ascii="仿宋" w:hAnsi="仿宋" w:eastAsia="仿宋" w:cs="Times New Roman"/>
          <w:sz w:val="28"/>
          <w:szCs w:val="28"/>
          <w:lang w:val="en-US" w:eastAsia="zh-CN"/>
        </w:rPr>
        <w:t>。</w:t>
      </w:r>
      <w:r>
        <w:rPr>
          <w:rFonts w:hint="default" w:ascii="仿宋" w:hAnsi="仿宋" w:eastAsia="仿宋" w:cs="Times New Roman"/>
          <w:sz w:val="28"/>
          <w:szCs w:val="28"/>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keepNext w:val="0"/>
        <w:keepLines w:val="0"/>
        <w:pageBreakBefore w:val="0"/>
        <w:widowControl w:val="0"/>
        <w:numPr>
          <w:ilvl w:val="0"/>
          <w:numId w:val="0"/>
        </w:numPr>
        <w:tabs>
          <w:tab w:val="left" w:pos="840"/>
        </w:tabs>
        <w:kinsoku/>
        <w:wordWrap/>
        <w:overflowPunct/>
        <w:topLinePunct w:val="0"/>
        <w:autoSpaceDE/>
        <w:autoSpaceDN/>
        <w:bidi w:val="0"/>
        <w:adjustRightInd w:val="0"/>
        <w:snapToGrid w:val="0"/>
        <w:spacing w:line="576" w:lineRule="exact"/>
        <w:ind w:firstLine="560" w:firstLineChars="200"/>
        <w:jc w:val="left"/>
        <w:textAlignment w:val="auto"/>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2.采购人在确定成交供应商后，双方应当按照框架协议中规定的“采购合同文本”格式签订电子采购合同，不得擅自改变框架协议约定的合同实质性条款。</w:t>
      </w:r>
    </w:p>
    <w:p>
      <w:pPr>
        <w:rPr>
          <w:rFonts w:hint="eastAsia" w:ascii="仿宋" w:hAnsi="仿宋" w:eastAsia="仿宋" w:cs="Times New Roman"/>
          <w:sz w:val="28"/>
          <w:szCs w:val="28"/>
          <w:lang w:val="en-US" w:eastAsia="zh-CN"/>
        </w:rPr>
      </w:pPr>
    </w:p>
    <w:sectPr>
      <w:headerReference r:id="rId3" w:type="default"/>
      <w:pgSz w:w="11906" w:h="16838"/>
      <w:pgMar w:top="1134" w:right="1055" w:bottom="1134" w:left="1611" w:header="851" w:footer="85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tabs>
        <w:tab w:val="clear" w:pos="4153"/>
      </w:tabs>
      <w:jc w:val="lef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75344"/>
    <w:multiLevelType w:val="singleLevel"/>
    <w:tmpl w:val="8DE75344"/>
    <w:lvl w:ilvl="0" w:tentative="0">
      <w:start w:val="1"/>
      <w:numFmt w:val="decimal"/>
      <w:suff w:val="nothing"/>
      <w:lvlText w:val="%1、"/>
      <w:lvlJc w:val="left"/>
    </w:lvl>
  </w:abstractNum>
  <w:abstractNum w:abstractNumId="1">
    <w:nsid w:val="C9C55FFE"/>
    <w:multiLevelType w:val="singleLevel"/>
    <w:tmpl w:val="C9C55FFE"/>
    <w:lvl w:ilvl="0" w:tentative="0">
      <w:start w:val="1"/>
      <w:numFmt w:val="decimal"/>
      <w:pStyle w:val="27"/>
      <w:lvlText w:val="%1."/>
      <w:lvlJc w:val="left"/>
      <w:pPr>
        <w:ind w:left="425" w:hanging="425"/>
      </w:pPr>
      <w:rPr>
        <w:rFonts w:hint="default"/>
      </w:rPr>
    </w:lvl>
  </w:abstractNum>
  <w:abstractNum w:abstractNumId="2">
    <w:nsid w:val="CB638ED1"/>
    <w:multiLevelType w:val="singleLevel"/>
    <w:tmpl w:val="CB638ED1"/>
    <w:lvl w:ilvl="0" w:tentative="0">
      <w:start w:val="1"/>
      <w:numFmt w:val="decimal"/>
      <w:lvlText w:val="%1."/>
      <w:lvlJc w:val="left"/>
      <w:pPr>
        <w:ind w:left="425" w:hanging="425"/>
      </w:pPr>
      <w:rPr>
        <w:rFonts w:hint="default"/>
      </w:rPr>
    </w:lvl>
  </w:abstractNum>
  <w:abstractNum w:abstractNumId="3">
    <w:nsid w:val="E08AD5BF"/>
    <w:multiLevelType w:val="singleLevel"/>
    <w:tmpl w:val="E08AD5BF"/>
    <w:lvl w:ilvl="0" w:tentative="0">
      <w:start w:val="1"/>
      <w:numFmt w:val="decimal"/>
      <w:lvlText w:val="%1."/>
      <w:lvlJc w:val="left"/>
      <w:pPr>
        <w:ind w:left="425" w:hanging="425"/>
      </w:pPr>
      <w:rPr>
        <w:rFonts w:hint="default"/>
      </w:rPr>
    </w:lvl>
  </w:abstractNum>
  <w:abstractNum w:abstractNumId="4">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3C78674"/>
    <w:multiLevelType w:val="singleLevel"/>
    <w:tmpl w:val="53C78674"/>
    <w:lvl w:ilvl="0" w:tentative="0">
      <w:start w:val="1"/>
      <w:numFmt w:val="decimal"/>
      <w:lvlText w:val="%1."/>
      <w:lvlJc w:val="left"/>
      <w:pPr>
        <w:ind w:left="425" w:hanging="425"/>
      </w:pPr>
      <w:rPr>
        <w:rFonts w:hint="default"/>
      </w:rPr>
    </w:lvl>
  </w:abstractNum>
  <w:abstractNum w:abstractNumId="7">
    <w:nsid w:val="6CCC16D0"/>
    <w:multiLevelType w:val="singleLevel"/>
    <w:tmpl w:val="6CCC16D0"/>
    <w:lvl w:ilvl="0" w:tentative="0">
      <w:start w:val="1"/>
      <w:numFmt w:val="decimal"/>
      <w:lvlText w:val="%1."/>
      <w:lvlJc w:val="left"/>
      <w:pPr>
        <w:ind w:left="425" w:hanging="425"/>
      </w:pPr>
      <w:rPr>
        <w:rFonts w:hint="default"/>
      </w:rPr>
    </w:lvl>
  </w:abstractNum>
  <w:abstractNum w:abstractNumId="8">
    <w:nsid w:val="7A254BCB"/>
    <w:multiLevelType w:val="singleLevel"/>
    <w:tmpl w:val="7A254BCB"/>
    <w:lvl w:ilvl="0" w:tentative="0">
      <w:start w:val="1"/>
      <w:numFmt w:val="decimal"/>
      <w:suff w:val="nothing"/>
      <w:lvlText w:val="（%1）"/>
      <w:lvlJc w:val="left"/>
      <w:pPr>
        <w:tabs>
          <w:tab w:val="left" w:pos="0"/>
        </w:tabs>
      </w:pPr>
      <w:rPr>
        <w:rFonts w:hint="default"/>
      </w:rPr>
    </w:lvl>
  </w:abstractNum>
  <w:num w:numId="1">
    <w:abstractNumId w:val="1"/>
  </w:num>
  <w:num w:numId="2">
    <w:abstractNumId w:val="5"/>
  </w:num>
  <w:num w:numId="3">
    <w:abstractNumId w:val="4"/>
  </w:num>
  <w:num w:numId="4">
    <w:abstractNumId w:val="3"/>
  </w:num>
  <w:num w:numId="5">
    <w:abstractNumId w:val="6"/>
  </w:num>
  <w:num w:numId="6">
    <w:abstractNumId w:val="8"/>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trackedChanges" w:enforcement="0"/>
  <w:defaultTabStop w:val="42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00095415"/>
    <w:rsid w:val="0000199D"/>
    <w:rsid w:val="000042E1"/>
    <w:rsid w:val="000064E4"/>
    <w:rsid w:val="00016562"/>
    <w:rsid w:val="00017BE8"/>
    <w:rsid w:val="00026075"/>
    <w:rsid w:val="000313FA"/>
    <w:rsid w:val="00032737"/>
    <w:rsid w:val="00033B7F"/>
    <w:rsid w:val="00040B72"/>
    <w:rsid w:val="00044710"/>
    <w:rsid w:val="00046023"/>
    <w:rsid w:val="00046CAA"/>
    <w:rsid w:val="000647A3"/>
    <w:rsid w:val="00064964"/>
    <w:rsid w:val="000658A4"/>
    <w:rsid w:val="00065AC1"/>
    <w:rsid w:val="00074DC2"/>
    <w:rsid w:val="00076266"/>
    <w:rsid w:val="00077E85"/>
    <w:rsid w:val="000812D6"/>
    <w:rsid w:val="000819FF"/>
    <w:rsid w:val="000820F2"/>
    <w:rsid w:val="000855FE"/>
    <w:rsid w:val="000858D9"/>
    <w:rsid w:val="00090044"/>
    <w:rsid w:val="00092450"/>
    <w:rsid w:val="00092BF0"/>
    <w:rsid w:val="00093896"/>
    <w:rsid w:val="00095415"/>
    <w:rsid w:val="000A2FEA"/>
    <w:rsid w:val="000A3C68"/>
    <w:rsid w:val="000B1EA5"/>
    <w:rsid w:val="000B3053"/>
    <w:rsid w:val="000B42CE"/>
    <w:rsid w:val="000C0B38"/>
    <w:rsid w:val="000C1DBB"/>
    <w:rsid w:val="000C2224"/>
    <w:rsid w:val="000C46E9"/>
    <w:rsid w:val="000C6DFA"/>
    <w:rsid w:val="000D09C5"/>
    <w:rsid w:val="000D12EC"/>
    <w:rsid w:val="000D274B"/>
    <w:rsid w:val="000D2D05"/>
    <w:rsid w:val="000D431A"/>
    <w:rsid w:val="000D5CD4"/>
    <w:rsid w:val="000D6513"/>
    <w:rsid w:val="000E0271"/>
    <w:rsid w:val="000E4686"/>
    <w:rsid w:val="000E4B5E"/>
    <w:rsid w:val="000F0CAC"/>
    <w:rsid w:val="000F243B"/>
    <w:rsid w:val="000F37E4"/>
    <w:rsid w:val="000F64E0"/>
    <w:rsid w:val="000F7998"/>
    <w:rsid w:val="0010012A"/>
    <w:rsid w:val="00100585"/>
    <w:rsid w:val="001058F2"/>
    <w:rsid w:val="00106C2F"/>
    <w:rsid w:val="00110CBE"/>
    <w:rsid w:val="00112080"/>
    <w:rsid w:val="001137DF"/>
    <w:rsid w:val="00116868"/>
    <w:rsid w:val="00116B7D"/>
    <w:rsid w:val="00117148"/>
    <w:rsid w:val="0012154A"/>
    <w:rsid w:val="00122C84"/>
    <w:rsid w:val="00124647"/>
    <w:rsid w:val="00125B45"/>
    <w:rsid w:val="00131456"/>
    <w:rsid w:val="00132F4E"/>
    <w:rsid w:val="00133220"/>
    <w:rsid w:val="001338E8"/>
    <w:rsid w:val="00133958"/>
    <w:rsid w:val="00136F54"/>
    <w:rsid w:val="00141B6D"/>
    <w:rsid w:val="001447FE"/>
    <w:rsid w:val="0015096A"/>
    <w:rsid w:val="0015108C"/>
    <w:rsid w:val="001603A2"/>
    <w:rsid w:val="001641C9"/>
    <w:rsid w:val="001651FD"/>
    <w:rsid w:val="00167E1D"/>
    <w:rsid w:val="00177C62"/>
    <w:rsid w:val="00185E9A"/>
    <w:rsid w:val="00193B5D"/>
    <w:rsid w:val="00195EFB"/>
    <w:rsid w:val="00196B39"/>
    <w:rsid w:val="001977D3"/>
    <w:rsid w:val="001A0AB1"/>
    <w:rsid w:val="001A1335"/>
    <w:rsid w:val="001A2A8B"/>
    <w:rsid w:val="001A2B2A"/>
    <w:rsid w:val="001A5A3E"/>
    <w:rsid w:val="001B03BB"/>
    <w:rsid w:val="001B2B17"/>
    <w:rsid w:val="001B38CD"/>
    <w:rsid w:val="001B6227"/>
    <w:rsid w:val="001B7FCE"/>
    <w:rsid w:val="001C581B"/>
    <w:rsid w:val="001C7B23"/>
    <w:rsid w:val="001D18D5"/>
    <w:rsid w:val="001D18E5"/>
    <w:rsid w:val="001D2460"/>
    <w:rsid w:val="001D2726"/>
    <w:rsid w:val="001D3EE7"/>
    <w:rsid w:val="001D5D58"/>
    <w:rsid w:val="001E157C"/>
    <w:rsid w:val="001E535D"/>
    <w:rsid w:val="001E5D69"/>
    <w:rsid w:val="001E7CEA"/>
    <w:rsid w:val="001F0B21"/>
    <w:rsid w:val="001F12EA"/>
    <w:rsid w:val="001F5937"/>
    <w:rsid w:val="001F6D70"/>
    <w:rsid w:val="00200CDC"/>
    <w:rsid w:val="002020A3"/>
    <w:rsid w:val="002033B7"/>
    <w:rsid w:val="00210DDB"/>
    <w:rsid w:val="00210F1E"/>
    <w:rsid w:val="002128EB"/>
    <w:rsid w:val="00216330"/>
    <w:rsid w:val="00222B0D"/>
    <w:rsid w:val="00223408"/>
    <w:rsid w:val="00224F98"/>
    <w:rsid w:val="002275D3"/>
    <w:rsid w:val="002334D5"/>
    <w:rsid w:val="00236772"/>
    <w:rsid w:val="0024065F"/>
    <w:rsid w:val="002446C6"/>
    <w:rsid w:val="0024513F"/>
    <w:rsid w:val="0025205D"/>
    <w:rsid w:val="00252386"/>
    <w:rsid w:val="00253646"/>
    <w:rsid w:val="00256049"/>
    <w:rsid w:val="0026342E"/>
    <w:rsid w:val="00264862"/>
    <w:rsid w:val="00273754"/>
    <w:rsid w:val="002741B9"/>
    <w:rsid w:val="0027610F"/>
    <w:rsid w:val="00276CFD"/>
    <w:rsid w:val="00277541"/>
    <w:rsid w:val="002877E4"/>
    <w:rsid w:val="00293211"/>
    <w:rsid w:val="00293E03"/>
    <w:rsid w:val="00295F64"/>
    <w:rsid w:val="002B0406"/>
    <w:rsid w:val="002B2AD0"/>
    <w:rsid w:val="002B3B61"/>
    <w:rsid w:val="002B47FC"/>
    <w:rsid w:val="002B69B3"/>
    <w:rsid w:val="002B71D8"/>
    <w:rsid w:val="002B7581"/>
    <w:rsid w:val="002C38E4"/>
    <w:rsid w:val="002C3E09"/>
    <w:rsid w:val="002D07BB"/>
    <w:rsid w:val="002D0E44"/>
    <w:rsid w:val="002D2026"/>
    <w:rsid w:val="002D3D5F"/>
    <w:rsid w:val="002D412B"/>
    <w:rsid w:val="002E08B6"/>
    <w:rsid w:val="002E42DA"/>
    <w:rsid w:val="002E4C95"/>
    <w:rsid w:val="002F1661"/>
    <w:rsid w:val="002F2965"/>
    <w:rsid w:val="002F7A59"/>
    <w:rsid w:val="00300E42"/>
    <w:rsid w:val="00301393"/>
    <w:rsid w:val="003023EC"/>
    <w:rsid w:val="00305655"/>
    <w:rsid w:val="00305804"/>
    <w:rsid w:val="00305A37"/>
    <w:rsid w:val="00305B0F"/>
    <w:rsid w:val="0030792A"/>
    <w:rsid w:val="0031028F"/>
    <w:rsid w:val="00310B7E"/>
    <w:rsid w:val="00310F98"/>
    <w:rsid w:val="00313D41"/>
    <w:rsid w:val="003140E7"/>
    <w:rsid w:val="00314B08"/>
    <w:rsid w:val="0031521D"/>
    <w:rsid w:val="00316026"/>
    <w:rsid w:val="00320ACF"/>
    <w:rsid w:val="00323F1C"/>
    <w:rsid w:val="00324D23"/>
    <w:rsid w:val="00327B60"/>
    <w:rsid w:val="00332374"/>
    <w:rsid w:val="00333225"/>
    <w:rsid w:val="0033323B"/>
    <w:rsid w:val="00335E93"/>
    <w:rsid w:val="003373A9"/>
    <w:rsid w:val="00351125"/>
    <w:rsid w:val="00352AE1"/>
    <w:rsid w:val="003540BC"/>
    <w:rsid w:val="00355F9F"/>
    <w:rsid w:val="0036309F"/>
    <w:rsid w:val="00363FB6"/>
    <w:rsid w:val="0036474B"/>
    <w:rsid w:val="00364B36"/>
    <w:rsid w:val="00366E30"/>
    <w:rsid w:val="00373575"/>
    <w:rsid w:val="0037476C"/>
    <w:rsid w:val="00374ED7"/>
    <w:rsid w:val="00377B5F"/>
    <w:rsid w:val="00380787"/>
    <w:rsid w:val="00382039"/>
    <w:rsid w:val="00383221"/>
    <w:rsid w:val="00385A09"/>
    <w:rsid w:val="00390E57"/>
    <w:rsid w:val="00393E94"/>
    <w:rsid w:val="003A0593"/>
    <w:rsid w:val="003B10DB"/>
    <w:rsid w:val="003B3053"/>
    <w:rsid w:val="003B35F5"/>
    <w:rsid w:val="003B4F8E"/>
    <w:rsid w:val="003B5031"/>
    <w:rsid w:val="003B5F90"/>
    <w:rsid w:val="003B718F"/>
    <w:rsid w:val="003B7A0D"/>
    <w:rsid w:val="003C2008"/>
    <w:rsid w:val="003C31BE"/>
    <w:rsid w:val="003C467B"/>
    <w:rsid w:val="003C6083"/>
    <w:rsid w:val="003C7C30"/>
    <w:rsid w:val="003D1759"/>
    <w:rsid w:val="003D493E"/>
    <w:rsid w:val="003D5E80"/>
    <w:rsid w:val="003E2502"/>
    <w:rsid w:val="003E7E8E"/>
    <w:rsid w:val="003F2782"/>
    <w:rsid w:val="003F2B92"/>
    <w:rsid w:val="003F3007"/>
    <w:rsid w:val="003F3110"/>
    <w:rsid w:val="004004A8"/>
    <w:rsid w:val="00400B16"/>
    <w:rsid w:val="00401593"/>
    <w:rsid w:val="0040329E"/>
    <w:rsid w:val="004037AD"/>
    <w:rsid w:val="0040679C"/>
    <w:rsid w:val="004110F8"/>
    <w:rsid w:val="00411FFB"/>
    <w:rsid w:val="00413746"/>
    <w:rsid w:val="00414A80"/>
    <w:rsid w:val="00415DDB"/>
    <w:rsid w:val="004161BA"/>
    <w:rsid w:val="00417DBF"/>
    <w:rsid w:val="00421695"/>
    <w:rsid w:val="004230AE"/>
    <w:rsid w:val="0042654E"/>
    <w:rsid w:val="00431864"/>
    <w:rsid w:val="00431C28"/>
    <w:rsid w:val="00434391"/>
    <w:rsid w:val="00434C3F"/>
    <w:rsid w:val="00435396"/>
    <w:rsid w:val="004358C2"/>
    <w:rsid w:val="00436E57"/>
    <w:rsid w:val="004410E6"/>
    <w:rsid w:val="004435DE"/>
    <w:rsid w:val="0045484C"/>
    <w:rsid w:val="00456ABA"/>
    <w:rsid w:val="00456D45"/>
    <w:rsid w:val="00461DFE"/>
    <w:rsid w:val="00463D53"/>
    <w:rsid w:val="004643A3"/>
    <w:rsid w:val="00465DC5"/>
    <w:rsid w:val="0047160E"/>
    <w:rsid w:val="004751C5"/>
    <w:rsid w:val="0047657B"/>
    <w:rsid w:val="00476E59"/>
    <w:rsid w:val="004806D0"/>
    <w:rsid w:val="00482DEC"/>
    <w:rsid w:val="00483ED8"/>
    <w:rsid w:val="00485969"/>
    <w:rsid w:val="004871A8"/>
    <w:rsid w:val="00487AF4"/>
    <w:rsid w:val="00495ABB"/>
    <w:rsid w:val="004A2AA4"/>
    <w:rsid w:val="004A3D25"/>
    <w:rsid w:val="004A4F81"/>
    <w:rsid w:val="004A6875"/>
    <w:rsid w:val="004A7EFA"/>
    <w:rsid w:val="004B118F"/>
    <w:rsid w:val="004B379A"/>
    <w:rsid w:val="004B4BED"/>
    <w:rsid w:val="004B6EFB"/>
    <w:rsid w:val="004C1027"/>
    <w:rsid w:val="004C4A97"/>
    <w:rsid w:val="004C62F7"/>
    <w:rsid w:val="004D10F8"/>
    <w:rsid w:val="004D548F"/>
    <w:rsid w:val="004D64CF"/>
    <w:rsid w:val="004E40B4"/>
    <w:rsid w:val="004E48AF"/>
    <w:rsid w:val="004F43AD"/>
    <w:rsid w:val="004F5413"/>
    <w:rsid w:val="004F7278"/>
    <w:rsid w:val="004F7330"/>
    <w:rsid w:val="004F7570"/>
    <w:rsid w:val="005025B6"/>
    <w:rsid w:val="00511E96"/>
    <w:rsid w:val="00516E77"/>
    <w:rsid w:val="00520B9A"/>
    <w:rsid w:val="00523F2E"/>
    <w:rsid w:val="00525A93"/>
    <w:rsid w:val="00534151"/>
    <w:rsid w:val="00535056"/>
    <w:rsid w:val="00537882"/>
    <w:rsid w:val="005409D2"/>
    <w:rsid w:val="00540CDB"/>
    <w:rsid w:val="005437D7"/>
    <w:rsid w:val="0054382B"/>
    <w:rsid w:val="005445A9"/>
    <w:rsid w:val="00545269"/>
    <w:rsid w:val="0054549D"/>
    <w:rsid w:val="00545B0F"/>
    <w:rsid w:val="00545CB3"/>
    <w:rsid w:val="00545EDA"/>
    <w:rsid w:val="00552BFE"/>
    <w:rsid w:val="00553FEE"/>
    <w:rsid w:val="005566BC"/>
    <w:rsid w:val="00556850"/>
    <w:rsid w:val="005603B0"/>
    <w:rsid w:val="00560FA5"/>
    <w:rsid w:val="005636BC"/>
    <w:rsid w:val="00564D6B"/>
    <w:rsid w:val="00567153"/>
    <w:rsid w:val="00567E09"/>
    <w:rsid w:val="00573437"/>
    <w:rsid w:val="00575194"/>
    <w:rsid w:val="0057573F"/>
    <w:rsid w:val="00576D9A"/>
    <w:rsid w:val="00580FFF"/>
    <w:rsid w:val="005813AA"/>
    <w:rsid w:val="0058432B"/>
    <w:rsid w:val="00594896"/>
    <w:rsid w:val="005966B5"/>
    <w:rsid w:val="005A1F43"/>
    <w:rsid w:val="005A25EC"/>
    <w:rsid w:val="005A58A0"/>
    <w:rsid w:val="005A6A4D"/>
    <w:rsid w:val="005A7844"/>
    <w:rsid w:val="005B12FC"/>
    <w:rsid w:val="005B1439"/>
    <w:rsid w:val="005B6D3E"/>
    <w:rsid w:val="005B713A"/>
    <w:rsid w:val="005C0197"/>
    <w:rsid w:val="005C31D8"/>
    <w:rsid w:val="005D365C"/>
    <w:rsid w:val="005D5D8B"/>
    <w:rsid w:val="005D7AF3"/>
    <w:rsid w:val="005E3CD4"/>
    <w:rsid w:val="005E60B8"/>
    <w:rsid w:val="005E66EE"/>
    <w:rsid w:val="005F1588"/>
    <w:rsid w:val="00601112"/>
    <w:rsid w:val="00601990"/>
    <w:rsid w:val="00602375"/>
    <w:rsid w:val="0060448A"/>
    <w:rsid w:val="00605C0D"/>
    <w:rsid w:val="0061116B"/>
    <w:rsid w:val="006160E9"/>
    <w:rsid w:val="006203D8"/>
    <w:rsid w:val="0062337F"/>
    <w:rsid w:val="00623CBB"/>
    <w:rsid w:val="0062526D"/>
    <w:rsid w:val="00627E84"/>
    <w:rsid w:val="00630EEC"/>
    <w:rsid w:val="00632DA8"/>
    <w:rsid w:val="00633DA8"/>
    <w:rsid w:val="00634DD9"/>
    <w:rsid w:val="00635C4D"/>
    <w:rsid w:val="0063642A"/>
    <w:rsid w:val="006377AC"/>
    <w:rsid w:val="00640988"/>
    <w:rsid w:val="006419E5"/>
    <w:rsid w:val="00643452"/>
    <w:rsid w:val="00643628"/>
    <w:rsid w:val="00643652"/>
    <w:rsid w:val="006440C5"/>
    <w:rsid w:val="00645298"/>
    <w:rsid w:val="00645BD7"/>
    <w:rsid w:val="00653D6C"/>
    <w:rsid w:val="006560A2"/>
    <w:rsid w:val="0065676C"/>
    <w:rsid w:val="00663B35"/>
    <w:rsid w:val="0066534D"/>
    <w:rsid w:val="0066693C"/>
    <w:rsid w:val="00666B23"/>
    <w:rsid w:val="00675DEB"/>
    <w:rsid w:val="0067786F"/>
    <w:rsid w:val="00677994"/>
    <w:rsid w:val="00680A96"/>
    <w:rsid w:val="00682A1B"/>
    <w:rsid w:val="00694A7D"/>
    <w:rsid w:val="00697046"/>
    <w:rsid w:val="006A20BF"/>
    <w:rsid w:val="006A6C1D"/>
    <w:rsid w:val="006A6C51"/>
    <w:rsid w:val="006A7A3D"/>
    <w:rsid w:val="006A7CE6"/>
    <w:rsid w:val="006B486A"/>
    <w:rsid w:val="006C0B5F"/>
    <w:rsid w:val="006C1AF1"/>
    <w:rsid w:val="006C6FDC"/>
    <w:rsid w:val="006D17E2"/>
    <w:rsid w:val="006D1D6E"/>
    <w:rsid w:val="006E0375"/>
    <w:rsid w:val="006E31BB"/>
    <w:rsid w:val="006E7741"/>
    <w:rsid w:val="006F0186"/>
    <w:rsid w:val="006F23D3"/>
    <w:rsid w:val="006F4DD4"/>
    <w:rsid w:val="00704102"/>
    <w:rsid w:val="0070684E"/>
    <w:rsid w:val="007110A8"/>
    <w:rsid w:val="00713340"/>
    <w:rsid w:val="00716192"/>
    <w:rsid w:val="00721718"/>
    <w:rsid w:val="00721E5B"/>
    <w:rsid w:val="00722075"/>
    <w:rsid w:val="0072377D"/>
    <w:rsid w:val="00723AE2"/>
    <w:rsid w:val="007252BE"/>
    <w:rsid w:val="00725899"/>
    <w:rsid w:val="007318D6"/>
    <w:rsid w:val="00732E91"/>
    <w:rsid w:val="007333C2"/>
    <w:rsid w:val="007354B0"/>
    <w:rsid w:val="00737211"/>
    <w:rsid w:val="00744693"/>
    <w:rsid w:val="007538C4"/>
    <w:rsid w:val="0075466C"/>
    <w:rsid w:val="00761474"/>
    <w:rsid w:val="00764EF1"/>
    <w:rsid w:val="007668AC"/>
    <w:rsid w:val="00774EB7"/>
    <w:rsid w:val="00775A96"/>
    <w:rsid w:val="00775E3B"/>
    <w:rsid w:val="00776C00"/>
    <w:rsid w:val="007807AD"/>
    <w:rsid w:val="00780DBA"/>
    <w:rsid w:val="0078290F"/>
    <w:rsid w:val="00782A24"/>
    <w:rsid w:val="007848CD"/>
    <w:rsid w:val="00784AEB"/>
    <w:rsid w:val="00784D9C"/>
    <w:rsid w:val="00786E84"/>
    <w:rsid w:val="00787C8B"/>
    <w:rsid w:val="007A215C"/>
    <w:rsid w:val="007A27DA"/>
    <w:rsid w:val="007A2D91"/>
    <w:rsid w:val="007A427D"/>
    <w:rsid w:val="007A64CA"/>
    <w:rsid w:val="007A7BD7"/>
    <w:rsid w:val="007B303F"/>
    <w:rsid w:val="007B387A"/>
    <w:rsid w:val="007C0DA7"/>
    <w:rsid w:val="007C132C"/>
    <w:rsid w:val="007C1D03"/>
    <w:rsid w:val="007C2B8B"/>
    <w:rsid w:val="007C702E"/>
    <w:rsid w:val="007D1B4A"/>
    <w:rsid w:val="007D72CF"/>
    <w:rsid w:val="007D77C1"/>
    <w:rsid w:val="007D7F56"/>
    <w:rsid w:val="007E1B93"/>
    <w:rsid w:val="007E3D3C"/>
    <w:rsid w:val="007E43DA"/>
    <w:rsid w:val="007E4B8A"/>
    <w:rsid w:val="007F0A9A"/>
    <w:rsid w:val="007F1121"/>
    <w:rsid w:val="007F504A"/>
    <w:rsid w:val="007F6863"/>
    <w:rsid w:val="007F6F97"/>
    <w:rsid w:val="00801771"/>
    <w:rsid w:val="00801A00"/>
    <w:rsid w:val="00802536"/>
    <w:rsid w:val="00804419"/>
    <w:rsid w:val="00806776"/>
    <w:rsid w:val="0081114F"/>
    <w:rsid w:val="00811F5C"/>
    <w:rsid w:val="008123B4"/>
    <w:rsid w:val="008133BE"/>
    <w:rsid w:val="00813B8D"/>
    <w:rsid w:val="00816910"/>
    <w:rsid w:val="008170BF"/>
    <w:rsid w:val="00820E08"/>
    <w:rsid w:val="0082346A"/>
    <w:rsid w:val="008240A0"/>
    <w:rsid w:val="00830D06"/>
    <w:rsid w:val="00831D92"/>
    <w:rsid w:val="00834827"/>
    <w:rsid w:val="00852F7A"/>
    <w:rsid w:val="00861E18"/>
    <w:rsid w:val="00863EDD"/>
    <w:rsid w:val="0086411D"/>
    <w:rsid w:val="008653CD"/>
    <w:rsid w:val="00866679"/>
    <w:rsid w:val="008703CA"/>
    <w:rsid w:val="00876E59"/>
    <w:rsid w:val="00877211"/>
    <w:rsid w:val="00880313"/>
    <w:rsid w:val="00881958"/>
    <w:rsid w:val="00881A52"/>
    <w:rsid w:val="0088586B"/>
    <w:rsid w:val="008864D3"/>
    <w:rsid w:val="008874A2"/>
    <w:rsid w:val="0089005B"/>
    <w:rsid w:val="008909BC"/>
    <w:rsid w:val="0089338D"/>
    <w:rsid w:val="008937A5"/>
    <w:rsid w:val="008966BE"/>
    <w:rsid w:val="00896A41"/>
    <w:rsid w:val="008A0264"/>
    <w:rsid w:val="008A0D4B"/>
    <w:rsid w:val="008A1874"/>
    <w:rsid w:val="008A1A4C"/>
    <w:rsid w:val="008A30BA"/>
    <w:rsid w:val="008A3928"/>
    <w:rsid w:val="008A56F4"/>
    <w:rsid w:val="008B0942"/>
    <w:rsid w:val="008B444A"/>
    <w:rsid w:val="008B5601"/>
    <w:rsid w:val="008B62C6"/>
    <w:rsid w:val="008B6529"/>
    <w:rsid w:val="008B78E7"/>
    <w:rsid w:val="008D16FB"/>
    <w:rsid w:val="008D26F3"/>
    <w:rsid w:val="008D35F1"/>
    <w:rsid w:val="008D3612"/>
    <w:rsid w:val="008D5777"/>
    <w:rsid w:val="008D795D"/>
    <w:rsid w:val="008D7D59"/>
    <w:rsid w:val="008E0BE9"/>
    <w:rsid w:val="008E34D9"/>
    <w:rsid w:val="008E402F"/>
    <w:rsid w:val="008E4EAB"/>
    <w:rsid w:val="008E5AE6"/>
    <w:rsid w:val="008E71D5"/>
    <w:rsid w:val="008F1B81"/>
    <w:rsid w:val="008F3029"/>
    <w:rsid w:val="008F3383"/>
    <w:rsid w:val="008F574E"/>
    <w:rsid w:val="008F5B66"/>
    <w:rsid w:val="00901351"/>
    <w:rsid w:val="009020C7"/>
    <w:rsid w:val="00902476"/>
    <w:rsid w:val="00903A2D"/>
    <w:rsid w:val="0090475E"/>
    <w:rsid w:val="009059DA"/>
    <w:rsid w:val="00907388"/>
    <w:rsid w:val="00914248"/>
    <w:rsid w:val="00914F14"/>
    <w:rsid w:val="00916462"/>
    <w:rsid w:val="00917E3B"/>
    <w:rsid w:val="00917FCD"/>
    <w:rsid w:val="00921EF6"/>
    <w:rsid w:val="0092796D"/>
    <w:rsid w:val="0093053E"/>
    <w:rsid w:val="0093102A"/>
    <w:rsid w:val="009356AA"/>
    <w:rsid w:val="0093723A"/>
    <w:rsid w:val="009402E6"/>
    <w:rsid w:val="00942DDA"/>
    <w:rsid w:val="00943F98"/>
    <w:rsid w:val="00944D6D"/>
    <w:rsid w:val="009472E7"/>
    <w:rsid w:val="00947542"/>
    <w:rsid w:val="00953811"/>
    <w:rsid w:val="00954A2F"/>
    <w:rsid w:val="00954A39"/>
    <w:rsid w:val="00956AAC"/>
    <w:rsid w:val="00967D22"/>
    <w:rsid w:val="0097080D"/>
    <w:rsid w:val="009714FE"/>
    <w:rsid w:val="00972FA2"/>
    <w:rsid w:val="00973398"/>
    <w:rsid w:val="00976111"/>
    <w:rsid w:val="00982AD3"/>
    <w:rsid w:val="009849C0"/>
    <w:rsid w:val="0098774A"/>
    <w:rsid w:val="0099264E"/>
    <w:rsid w:val="009944A9"/>
    <w:rsid w:val="00996DEE"/>
    <w:rsid w:val="009A2FBD"/>
    <w:rsid w:val="009A5FAE"/>
    <w:rsid w:val="009B11C0"/>
    <w:rsid w:val="009B3048"/>
    <w:rsid w:val="009B3424"/>
    <w:rsid w:val="009B502D"/>
    <w:rsid w:val="009B521E"/>
    <w:rsid w:val="009B7AEA"/>
    <w:rsid w:val="009C5242"/>
    <w:rsid w:val="009C606B"/>
    <w:rsid w:val="009D061F"/>
    <w:rsid w:val="009D090E"/>
    <w:rsid w:val="009D33D6"/>
    <w:rsid w:val="009D36C0"/>
    <w:rsid w:val="009D3F7E"/>
    <w:rsid w:val="009D6856"/>
    <w:rsid w:val="009D73A4"/>
    <w:rsid w:val="009D7E3B"/>
    <w:rsid w:val="009E04AF"/>
    <w:rsid w:val="009E1054"/>
    <w:rsid w:val="009E23C0"/>
    <w:rsid w:val="009E5FCA"/>
    <w:rsid w:val="009F1AD2"/>
    <w:rsid w:val="009F1CE8"/>
    <w:rsid w:val="009F2530"/>
    <w:rsid w:val="009F3686"/>
    <w:rsid w:val="009F5E5D"/>
    <w:rsid w:val="00A01CA8"/>
    <w:rsid w:val="00A0261E"/>
    <w:rsid w:val="00A02956"/>
    <w:rsid w:val="00A050B2"/>
    <w:rsid w:val="00A052C5"/>
    <w:rsid w:val="00A05AF5"/>
    <w:rsid w:val="00A06365"/>
    <w:rsid w:val="00A06551"/>
    <w:rsid w:val="00A0777C"/>
    <w:rsid w:val="00A13923"/>
    <w:rsid w:val="00A14321"/>
    <w:rsid w:val="00A25D22"/>
    <w:rsid w:val="00A30AE5"/>
    <w:rsid w:val="00A30DFD"/>
    <w:rsid w:val="00A31C9C"/>
    <w:rsid w:val="00A33A80"/>
    <w:rsid w:val="00A36316"/>
    <w:rsid w:val="00A36FFA"/>
    <w:rsid w:val="00A40BC9"/>
    <w:rsid w:val="00A46DEF"/>
    <w:rsid w:val="00A51D8F"/>
    <w:rsid w:val="00A5215F"/>
    <w:rsid w:val="00A52A2B"/>
    <w:rsid w:val="00A53E20"/>
    <w:rsid w:val="00A56A76"/>
    <w:rsid w:val="00A62860"/>
    <w:rsid w:val="00A72D2D"/>
    <w:rsid w:val="00A73DF9"/>
    <w:rsid w:val="00A74E92"/>
    <w:rsid w:val="00A813D2"/>
    <w:rsid w:val="00A83DD7"/>
    <w:rsid w:val="00A85A46"/>
    <w:rsid w:val="00A878E4"/>
    <w:rsid w:val="00A879DB"/>
    <w:rsid w:val="00A965A2"/>
    <w:rsid w:val="00A97669"/>
    <w:rsid w:val="00AA13A3"/>
    <w:rsid w:val="00AA23E1"/>
    <w:rsid w:val="00AB0566"/>
    <w:rsid w:val="00AB0A34"/>
    <w:rsid w:val="00AB2667"/>
    <w:rsid w:val="00AB2B17"/>
    <w:rsid w:val="00AB3343"/>
    <w:rsid w:val="00AB3A2E"/>
    <w:rsid w:val="00AB3E21"/>
    <w:rsid w:val="00AC24C4"/>
    <w:rsid w:val="00AC584B"/>
    <w:rsid w:val="00AD52A3"/>
    <w:rsid w:val="00AD634F"/>
    <w:rsid w:val="00AD7040"/>
    <w:rsid w:val="00AD7F94"/>
    <w:rsid w:val="00AE02A5"/>
    <w:rsid w:val="00AE1BBA"/>
    <w:rsid w:val="00AE3E40"/>
    <w:rsid w:val="00AE5718"/>
    <w:rsid w:val="00AE7975"/>
    <w:rsid w:val="00AF1893"/>
    <w:rsid w:val="00AF18BF"/>
    <w:rsid w:val="00AF5981"/>
    <w:rsid w:val="00AF6109"/>
    <w:rsid w:val="00B002B6"/>
    <w:rsid w:val="00B0070A"/>
    <w:rsid w:val="00B04DF6"/>
    <w:rsid w:val="00B07276"/>
    <w:rsid w:val="00B14306"/>
    <w:rsid w:val="00B161F2"/>
    <w:rsid w:val="00B21BB4"/>
    <w:rsid w:val="00B23D0C"/>
    <w:rsid w:val="00B30A70"/>
    <w:rsid w:val="00B31CAB"/>
    <w:rsid w:val="00B3225C"/>
    <w:rsid w:val="00B340A9"/>
    <w:rsid w:val="00B351EB"/>
    <w:rsid w:val="00B35B42"/>
    <w:rsid w:val="00B36D34"/>
    <w:rsid w:val="00B36D9B"/>
    <w:rsid w:val="00B41199"/>
    <w:rsid w:val="00B44384"/>
    <w:rsid w:val="00B50778"/>
    <w:rsid w:val="00B52520"/>
    <w:rsid w:val="00B62614"/>
    <w:rsid w:val="00B62FA3"/>
    <w:rsid w:val="00B63353"/>
    <w:rsid w:val="00B67CCB"/>
    <w:rsid w:val="00B84760"/>
    <w:rsid w:val="00B84A3B"/>
    <w:rsid w:val="00B90370"/>
    <w:rsid w:val="00B956F2"/>
    <w:rsid w:val="00B97363"/>
    <w:rsid w:val="00BA418F"/>
    <w:rsid w:val="00BA4681"/>
    <w:rsid w:val="00BA4844"/>
    <w:rsid w:val="00BA5972"/>
    <w:rsid w:val="00BA5C16"/>
    <w:rsid w:val="00BA606B"/>
    <w:rsid w:val="00BB1A8B"/>
    <w:rsid w:val="00BB229B"/>
    <w:rsid w:val="00BB78CC"/>
    <w:rsid w:val="00BC386C"/>
    <w:rsid w:val="00BC3AA1"/>
    <w:rsid w:val="00BC689B"/>
    <w:rsid w:val="00BC7A29"/>
    <w:rsid w:val="00BD0C54"/>
    <w:rsid w:val="00BD62C1"/>
    <w:rsid w:val="00BD681B"/>
    <w:rsid w:val="00BE3563"/>
    <w:rsid w:val="00BE54D5"/>
    <w:rsid w:val="00BF35E4"/>
    <w:rsid w:val="00BF3A07"/>
    <w:rsid w:val="00BF5732"/>
    <w:rsid w:val="00C00DC9"/>
    <w:rsid w:val="00C010BF"/>
    <w:rsid w:val="00C0257A"/>
    <w:rsid w:val="00C040D1"/>
    <w:rsid w:val="00C05697"/>
    <w:rsid w:val="00C05AD2"/>
    <w:rsid w:val="00C05C9A"/>
    <w:rsid w:val="00C06956"/>
    <w:rsid w:val="00C07963"/>
    <w:rsid w:val="00C07E44"/>
    <w:rsid w:val="00C1592E"/>
    <w:rsid w:val="00C366C7"/>
    <w:rsid w:val="00C37C1B"/>
    <w:rsid w:val="00C37FEA"/>
    <w:rsid w:val="00C41DDD"/>
    <w:rsid w:val="00C50252"/>
    <w:rsid w:val="00C50F94"/>
    <w:rsid w:val="00C52140"/>
    <w:rsid w:val="00C53905"/>
    <w:rsid w:val="00C55A05"/>
    <w:rsid w:val="00C60665"/>
    <w:rsid w:val="00C6239E"/>
    <w:rsid w:val="00C64D3E"/>
    <w:rsid w:val="00C6680F"/>
    <w:rsid w:val="00C66ACC"/>
    <w:rsid w:val="00C72415"/>
    <w:rsid w:val="00C725A2"/>
    <w:rsid w:val="00C7735B"/>
    <w:rsid w:val="00C77E82"/>
    <w:rsid w:val="00C80683"/>
    <w:rsid w:val="00C822F4"/>
    <w:rsid w:val="00C8468C"/>
    <w:rsid w:val="00C84F40"/>
    <w:rsid w:val="00C8653A"/>
    <w:rsid w:val="00C9289E"/>
    <w:rsid w:val="00C92F51"/>
    <w:rsid w:val="00CA0F95"/>
    <w:rsid w:val="00CB10F9"/>
    <w:rsid w:val="00CB3DF8"/>
    <w:rsid w:val="00CB413B"/>
    <w:rsid w:val="00CB79C6"/>
    <w:rsid w:val="00CC26EA"/>
    <w:rsid w:val="00CC2829"/>
    <w:rsid w:val="00CC322C"/>
    <w:rsid w:val="00CC7E23"/>
    <w:rsid w:val="00CD214E"/>
    <w:rsid w:val="00CE1EF8"/>
    <w:rsid w:val="00CF0EC0"/>
    <w:rsid w:val="00CF148B"/>
    <w:rsid w:val="00CF76A5"/>
    <w:rsid w:val="00CF7785"/>
    <w:rsid w:val="00D03FBD"/>
    <w:rsid w:val="00D04DC8"/>
    <w:rsid w:val="00D04DE1"/>
    <w:rsid w:val="00D14E3A"/>
    <w:rsid w:val="00D16298"/>
    <w:rsid w:val="00D204F5"/>
    <w:rsid w:val="00D245BD"/>
    <w:rsid w:val="00D26901"/>
    <w:rsid w:val="00D2734A"/>
    <w:rsid w:val="00D27FB8"/>
    <w:rsid w:val="00D34AC6"/>
    <w:rsid w:val="00D358C2"/>
    <w:rsid w:val="00D5042D"/>
    <w:rsid w:val="00D54A53"/>
    <w:rsid w:val="00D63110"/>
    <w:rsid w:val="00D64AB9"/>
    <w:rsid w:val="00D64B61"/>
    <w:rsid w:val="00D7177A"/>
    <w:rsid w:val="00D75E4B"/>
    <w:rsid w:val="00D81B07"/>
    <w:rsid w:val="00D852B4"/>
    <w:rsid w:val="00D85C15"/>
    <w:rsid w:val="00D869AF"/>
    <w:rsid w:val="00D90694"/>
    <w:rsid w:val="00D93833"/>
    <w:rsid w:val="00D93AF6"/>
    <w:rsid w:val="00D951CD"/>
    <w:rsid w:val="00D95EC2"/>
    <w:rsid w:val="00D9671F"/>
    <w:rsid w:val="00D96C64"/>
    <w:rsid w:val="00D96F19"/>
    <w:rsid w:val="00DA3EE1"/>
    <w:rsid w:val="00DA4143"/>
    <w:rsid w:val="00DA612D"/>
    <w:rsid w:val="00DA78C4"/>
    <w:rsid w:val="00DA7B72"/>
    <w:rsid w:val="00DB00B6"/>
    <w:rsid w:val="00DB3C8A"/>
    <w:rsid w:val="00DB6820"/>
    <w:rsid w:val="00DB74EA"/>
    <w:rsid w:val="00DC28FF"/>
    <w:rsid w:val="00DC4058"/>
    <w:rsid w:val="00DC4938"/>
    <w:rsid w:val="00DC54E0"/>
    <w:rsid w:val="00DC592A"/>
    <w:rsid w:val="00DC5C5F"/>
    <w:rsid w:val="00DC6F83"/>
    <w:rsid w:val="00DC73C9"/>
    <w:rsid w:val="00DD6657"/>
    <w:rsid w:val="00DE4A9E"/>
    <w:rsid w:val="00DE4CD1"/>
    <w:rsid w:val="00DE56E1"/>
    <w:rsid w:val="00DE5A0D"/>
    <w:rsid w:val="00DE7377"/>
    <w:rsid w:val="00DE74E3"/>
    <w:rsid w:val="00DE7B0F"/>
    <w:rsid w:val="00DF4012"/>
    <w:rsid w:val="00DF6106"/>
    <w:rsid w:val="00E00997"/>
    <w:rsid w:val="00E02134"/>
    <w:rsid w:val="00E026C1"/>
    <w:rsid w:val="00E02B75"/>
    <w:rsid w:val="00E0377F"/>
    <w:rsid w:val="00E05B42"/>
    <w:rsid w:val="00E05DD7"/>
    <w:rsid w:val="00E15A50"/>
    <w:rsid w:val="00E16971"/>
    <w:rsid w:val="00E17156"/>
    <w:rsid w:val="00E2232B"/>
    <w:rsid w:val="00E22388"/>
    <w:rsid w:val="00E2369D"/>
    <w:rsid w:val="00E2383A"/>
    <w:rsid w:val="00E24995"/>
    <w:rsid w:val="00E32C21"/>
    <w:rsid w:val="00E34D2C"/>
    <w:rsid w:val="00E35083"/>
    <w:rsid w:val="00E365B2"/>
    <w:rsid w:val="00E372AE"/>
    <w:rsid w:val="00E3731B"/>
    <w:rsid w:val="00E3760B"/>
    <w:rsid w:val="00E40698"/>
    <w:rsid w:val="00E4119D"/>
    <w:rsid w:val="00E41743"/>
    <w:rsid w:val="00E41875"/>
    <w:rsid w:val="00E51936"/>
    <w:rsid w:val="00E51DC7"/>
    <w:rsid w:val="00E52C25"/>
    <w:rsid w:val="00E536DD"/>
    <w:rsid w:val="00E53B9A"/>
    <w:rsid w:val="00E54453"/>
    <w:rsid w:val="00E56E2B"/>
    <w:rsid w:val="00E607C2"/>
    <w:rsid w:val="00E60800"/>
    <w:rsid w:val="00E6089C"/>
    <w:rsid w:val="00E6142F"/>
    <w:rsid w:val="00E618C4"/>
    <w:rsid w:val="00E65FC4"/>
    <w:rsid w:val="00E66BB6"/>
    <w:rsid w:val="00E673BC"/>
    <w:rsid w:val="00E7637D"/>
    <w:rsid w:val="00E81C2B"/>
    <w:rsid w:val="00E81E39"/>
    <w:rsid w:val="00E94D5A"/>
    <w:rsid w:val="00E971BC"/>
    <w:rsid w:val="00EA0C6D"/>
    <w:rsid w:val="00EA4A7B"/>
    <w:rsid w:val="00EA5F6D"/>
    <w:rsid w:val="00EB1E3A"/>
    <w:rsid w:val="00EB4033"/>
    <w:rsid w:val="00EB59F3"/>
    <w:rsid w:val="00EC3578"/>
    <w:rsid w:val="00EC599D"/>
    <w:rsid w:val="00ED0423"/>
    <w:rsid w:val="00ED0545"/>
    <w:rsid w:val="00ED2BA4"/>
    <w:rsid w:val="00EE3C83"/>
    <w:rsid w:val="00EE4A16"/>
    <w:rsid w:val="00EE715C"/>
    <w:rsid w:val="00EE7DAC"/>
    <w:rsid w:val="00EF2E13"/>
    <w:rsid w:val="00F03D79"/>
    <w:rsid w:val="00F04B4C"/>
    <w:rsid w:val="00F05FC4"/>
    <w:rsid w:val="00F0795F"/>
    <w:rsid w:val="00F079E6"/>
    <w:rsid w:val="00F07F91"/>
    <w:rsid w:val="00F152FA"/>
    <w:rsid w:val="00F17360"/>
    <w:rsid w:val="00F23744"/>
    <w:rsid w:val="00F242DA"/>
    <w:rsid w:val="00F24BF3"/>
    <w:rsid w:val="00F27C65"/>
    <w:rsid w:val="00F33A8A"/>
    <w:rsid w:val="00F33FE0"/>
    <w:rsid w:val="00F40342"/>
    <w:rsid w:val="00F41D35"/>
    <w:rsid w:val="00F42684"/>
    <w:rsid w:val="00F47226"/>
    <w:rsid w:val="00F50789"/>
    <w:rsid w:val="00F51ABE"/>
    <w:rsid w:val="00F527AE"/>
    <w:rsid w:val="00F5567D"/>
    <w:rsid w:val="00F56DE5"/>
    <w:rsid w:val="00F62293"/>
    <w:rsid w:val="00F660D8"/>
    <w:rsid w:val="00F665B2"/>
    <w:rsid w:val="00F67481"/>
    <w:rsid w:val="00F77450"/>
    <w:rsid w:val="00F81836"/>
    <w:rsid w:val="00F83B4C"/>
    <w:rsid w:val="00F854CB"/>
    <w:rsid w:val="00F90FEF"/>
    <w:rsid w:val="00F972F1"/>
    <w:rsid w:val="00FA023C"/>
    <w:rsid w:val="00FA2920"/>
    <w:rsid w:val="00FA2D7B"/>
    <w:rsid w:val="00FB3918"/>
    <w:rsid w:val="00FB3961"/>
    <w:rsid w:val="00FB7217"/>
    <w:rsid w:val="00FC1A94"/>
    <w:rsid w:val="00FC2883"/>
    <w:rsid w:val="00FC2E73"/>
    <w:rsid w:val="00FC4AED"/>
    <w:rsid w:val="00FC5887"/>
    <w:rsid w:val="00FC5A34"/>
    <w:rsid w:val="00FC6287"/>
    <w:rsid w:val="00FD44A8"/>
    <w:rsid w:val="00FD6808"/>
    <w:rsid w:val="00FE0D8A"/>
    <w:rsid w:val="00FE2024"/>
    <w:rsid w:val="00FE2352"/>
    <w:rsid w:val="00FE4072"/>
    <w:rsid w:val="00FE44B8"/>
    <w:rsid w:val="00FE4DAD"/>
    <w:rsid w:val="00FE51C1"/>
    <w:rsid w:val="00FF101C"/>
    <w:rsid w:val="00FF16D2"/>
    <w:rsid w:val="00FF4FBA"/>
    <w:rsid w:val="00FF5215"/>
    <w:rsid w:val="00FF78D0"/>
    <w:rsid w:val="01004842"/>
    <w:rsid w:val="010218D2"/>
    <w:rsid w:val="010F1EC4"/>
    <w:rsid w:val="011F1E72"/>
    <w:rsid w:val="0121764C"/>
    <w:rsid w:val="01280168"/>
    <w:rsid w:val="012948D4"/>
    <w:rsid w:val="01331C53"/>
    <w:rsid w:val="013962B2"/>
    <w:rsid w:val="01512D6D"/>
    <w:rsid w:val="015A1C02"/>
    <w:rsid w:val="017662CF"/>
    <w:rsid w:val="0180368E"/>
    <w:rsid w:val="01883F71"/>
    <w:rsid w:val="01BE46C4"/>
    <w:rsid w:val="01CA5245"/>
    <w:rsid w:val="01DD1C45"/>
    <w:rsid w:val="01E062A9"/>
    <w:rsid w:val="01F8521A"/>
    <w:rsid w:val="01F95DAD"/>
    <w:rsid w:val="022F1971"/>
    <w:rsid w:val="02442B65"/>
    <w:rsid w:val="024A0925"/>
    <w:rsid w:val="0254194F"/>
    <w:rsid w:val="025A26E6"/>
    <w:rsid w:val="027369B3"/>
    <w:rsid w:val="029849FA"/>
    <w:rsid w:val="02AE72FE"/>
    <w:rsid w:val="02C40048"/>
    <w:rsid w:val="02CD7A3D"/>
    <w:rsid w:val="02D32E3E"/>
    <w:rsid w:val="02D32F9E"/>
    <w:rsid w:val="02E657F1"/>
    <w:rsid w:val="03025244"/>
    <w:rsid w:val="030977EF"/>
    <w:rsid w:val="030A22DC"/>
    <w:rsid w:val="030E3B3F"/>
    <w:rsid w:val="03100656"/>
    <w:rsid w:val="03151554"/>
    <w:rsid w:val="032F45BB"/>
    <w:rsid w:val="0347415B"/>
    <w:rsid w:val="03584C1C"/>
    <w:rsid w:val="038D3784"/>
    <w:rsid w:val="039C6B77"/>
    <w:rsid w:val="03AA76CD"/>
    <w:rsid w:val="03B04A34"/>
    <w:rsid w:val="03BB20E9"/>
    <w:rsid w:val="03C86D01"/>
    <w:rsid w:val="03ED0FF6"/>
    <w:rsid w:val="03EE1BBF"/>
    <w:rsid w:val="03FA23D2"/>
    <w:rsid w:val="0404151D"/>
    <w:rsid w:val="040A5545"/>
    <w:rsid w:val="04100887"/>
    <w:rsid w:val="04153CFB"/>
    <w:rsid w:val="041A6E60"/>
    <w:rsid w:val="04363250"/>
    <w:rsid w:val="04607E99"/>
    <w:rsid w:val="04636E8C"/>
    <w:rsid w:val="04846297"/>
    <w:rsid w:val="048C221A"/>
    <w:rsid w:val="04965267"/>
    <w:rsid w:val="04E664B8"/>
    <w:rsid w:val="04EA06D7"/>
    <w:rsid w:val="04F129BA"/>
    <w:rsid w:val="04F97C38"/>
    <w:rsid w:val="054E466B"/>
    <w:rsid w:val="055B5A91"/>
    <w:rsid w:val="056865AD"/>
    <w:rsid w:val="056A2BDB"/>
    <w:rsid w:val="057E729B"/>
    <w:rsid w:val="05821F3F"/>
    <w:rsid w:val="05900056"/>
    <w:rsid w:val="059D21B0"/>
    <w:rsid w:val="05A02E5A"/>
    <w:rsid w:val="05B87B1F"/>
    <w:rsid w:val="05C761DF"/>
    <w:rsid w:val="05CC32F4"/>
    <w:rsid w:val="05DE0FCF"/>
    <w:rsid w:val="05E53B08"/>
    <w:rsid w:val="05E61DDE"/>
    <w:rsid w:val="0624542B"/>
    <w:rsid w:val="063A577A"/>
    <w:rsid w:val="06603D00"/>
    <w:rsid w:val="066163B8"/>
    <w:rsid w:val="066C69B0"/>
    <w:rsid w:val="066E0FC8"/>
    <w:rsid w:val="06A452A9"/>
    <w:rsid w:val="06AE15AD"/>
    <w:rsid w:val="06AF4A62"/>
    <w:rsid w:val="06B75CB5"/>
    <w:rsid w:val="06C55234"/>
    <w:rsid w:val="06DA16EC"/>
    <w:rsid w:val="06DA3975"/>
    <w:rsid w:val="06DD1CD7"/>
    <w:rsid w:val="06E3726F"/>
    <w:rsid w:val="06F60380"/>
    <w:rsid w:val="07073F1B"/>
    <w:rsid w:val="072B49FB"/>
    <w:rsid w:val="074E4E09"/>
    <w:rsid w:val="07672B5E"/>
    <w:rsid w:val="07765F99"/>
    <w:rsid w:val="07797370"/>
    <w:rsid w:val="077A0DC8"/>
    <w:rsid w:val="077A1399"/>
    <w:rsid w:val="07801CDE"/>
    <w:rsid w:val="078A4C41"/>
    <w:rsid w:val="07915D95"/>
    <w:rsid w:val="07A60B28"/>
    <w:rsid w:val="07AD5A86"/>
    <w:rsid w:val="07B25B1E"/>
    <w:rsid w:val="07BE0AC8"/>
    <w:rsid w:val="07C2795D"/>
    <w:rsid w:val="07EF718A"/>
    <w:rsid w:val="07F92A80"/>
    <w:rsid w:val="081C6883"/>
    <w:rsid w:val="08437CF7"/>
    <w:rsid w:val="08772705"/>
    <w:rsid w:val="087A67D5"/>
    <w:rsid w:val="087C139A"/>
    <w:rsid w:val="08824E4A"/>
    <w:rsid w:val="088B492D"/>
    <w:rsid w:val="08A14F80"/>
    <w:rsid w:val="08C603CE"/>
    <w:rsid w:val="08F5745B"/>
    <w:rsid w:val="091537F1"/>
    <w:rsid w:val="09197B59"/>
    <w:rsid w:val="09212E60"/>
    <w:rsid w:val="09294461"/>
    <w:rsid w:val="09327A38"/>
    <w:rsid w:val="0933015D"/>
    <w:rsid w:val="093346B3"/>
    <w:rsid w:val="0934624C"/>
    <w:rsid w:val="09594DF5"/>
    <w:rsid w:val="095A403A"/>
    <w:rsid w:val="096E214E"/>
    <w:rsid w:val="09775FDE"/>
    <w:rsid w:val="097C6BBC"/>
    <w:rsid w:val="098B2DA6"/>
    <w:rsid w:val="098E017F"/>
    <w:rsid w:val="099007BB"/>
    <w:rsid w:val="09C12007"/>
    <w:rsid w:val="09DE0CFD"/>
    <w:rsid w:val="0A097693"/>
    <w:rsid w:val="0A193E83"/>
    <w:rsid w:val="0A1F67C3"/>
    <w:rsid w:val="0A3E766C"/>
    <w:rsid w:val="0A5563DB"/>
    <w:rsid w:val="0A643848"/>
    <w:rsid w:val="0A9154E3"/>
    <w:rsid w:val="0A97143D"/>
    <w:rsid w:val="0AB809F3"/>
    <w:rsid w:val="0ABB026B"/>
    <w:rsid w:val="0AC30C9A"/>
    <w:rsid w:val="0AE57B50"/>
    <w:rsid w:val="0AE660E1"/>
    <w:rsid w:val="0B4659CF"/>
    <w:rsid w:val="0B954A76"/>
    <w:rsid w:val="0B9877BE"/>
    <w:rsid w:val="0BAE7BC9"/>
    <w:rsid w:val="0BC93CF2"/>
    <w:rsid w:val="0BDD3862"/>
    <w:rsid w:val="0BF31743"/>
    <w:rsid w:val="0BF912B7"/>
    <w:rsid w:val="0C0F3FB7"/>
    <w:rsid w:val="0C2C1A2B"/>
    <w:rsid w:val="0C3B04D5"/>
    <w:rsid w:val="0C404613"/>
    <w:rsid w:val="0C5845AE"/>
    <w:rsid w:val="0C5F14EF"/>
    <w:rsid w:val="0C686DAC"/>
    <w:rsid w:val="0C692618"/>
    <w:rsid w:val="0C6D4045"/>
    <w:rsid w:val="0C7400CA"/>
    <w:rsid w:val="0C740EB0"/>
    <w:rsid w:val="0C89781D"/>
    <w:rsid w:val="0C8D63AE"/>
    <w:rsid w:val="0CA862D1"/>
    <w:rsid w:val="0CDF1317"/>
    <w:rsid w:val="0CEC7443"/>
    <w:rsid w:val="0CF50634"/>
    <w:rsid w:val="0D0000BE"/>
    <w:rsid w:val="0D0116B5"/>
    <w:rsid w:val="0D2846AF"/>
    <w:rsid w:val="0D7C0467"/>
    <w:rsid w:val="0D9125DE"/>
    <w:rsid w:val="0D972AF0"/>
    <w:rsid w:val="0D9C2600"/>
    <w:rsid w:val="0DB23F28"/>
    <w:rsid w:val="0DB63242"/>
    <w:rsid w:val="0DC342FB"/>
    <w:rsid w:val="0DD4028A"/>
    <w:rsid w:val="0DD63288"/>
    <w:rsid w:val="0DDC4216"/>
    <w:rsid w:val="0E051DF1"/>
    <w:rsid w:val="0E065C32"/>
    <w:rsid w:val="0E086A65"/>
    <w:rsid w:val="0E0C49AD"/>
    <w:rsid w:val="0E16727E"/>
    <w:rsid w:val="0E196C95"/>
    <w:rsid w:val="0E412A39"/>
    <w:rsid w:val="0E6122D3"/>
    <w:rsid w:val="0E7B171E"/>
    <w:rsid w:val="0E802ABD"/>
    <w:rsid w:val="0E854857"/>
    <w:rsid w:val="0E896591"/>
    <w:rsid w:val="0ECF7EA2"/>
    <w:rsid w:val="0EDD3373"/>
    <w:rsid w:val="0EFC0B9B"/>
    <w:rsid w:val="0F007B98"/>
    <w:rsid w:val="0F08740E"/>
    <w:rsid w:val="0F0E73EA"/>
    <w:rsid w:val="0F384CCD"/>
    <w:rsid w:val="0F527B3A"/>
    <w:rsid w:val="0F575926"/>
    <w:rsid w:val="0F5B42B9"/>
    <w:rsid w:val="0F860FC4"/>
    <w:rsid w:val="0F950308"/>
    <w:rsid w:val="0F9662F0"/>
    <w:rsid w:val="0F9B16DF"/>
    <w:rsid w:val="0FA909CA"/>
    <w:rsid w:val="0FCC5E63"/>
    <w:rsid w:val="0FCF16C3"/>
    <w:rsid w:val="0FD02278"/>
    <w:rsid w:val="0FD36C38"/>
    <w:rsid w:val="0FEC0E23"/>
    <w:rsid w:val="0FEF2FA1"/>
    <w:rsid w:val="0FFF6254"/>
    <w:rsid w:val="10087E0F"/>
    <w:rsid w:val="10093461"/>
    <w:rsid w:val="10105CD2"/>
    <w:rsid w:val="10117473"/>
    <w:rsid w:val="103E0D8D"/>
    <w:rsid w:val="104D210B"/>
    <w:rsid w:val="10875470"/>
    <w:rsid w:val="10A3373F"/>
    <w:rsid w:val="10BE3368"/>
    <w:rsid w:val="10E56005"/>
    <w:rsid w:val="111576E9"/>
    <w:rsid w:val="11193910"/>
    <w:rsid w:val="111E497F"/>
    <w:rsid w:val="11202029"/>
    <w:rsid w:val="112340BF"/>
    <w:rsid w:val="11236430"/>
    <w:rsid w:val="11445147"/>
    <w:rsid w:val="115C6E23"/>
    <w:rsid w:val="11731120"/>
    <w:rsid w:val="11747042"/>
    <w:rsid w:val="117B5C53"/>
    <w:rsid w:val="118535D4"/>
    <w:rsid w:val="11984723"/>
    <w:rsid w:val="11A70B0E"/>
    <w:rsid w:val="11AD1FA6"/>
    <w:rsid w:val="11DE68F7"/>
    <w:rsid w:val="11F2726E"/>
    <w:rsid w:val="11F811A8"/>
    <w:rsid w:val="120579D3"/>
    <w:rsid w:val="12352095"/>
    <w:rsid w:val="124F6B83"/>
    <w:rsid w:val="125916CE"/>
    <w:rsid w:val="12596FB0"/>
    <w:rsid w:val="12772BF7"/>
    <w:rsid w:val="127852BF"/>
    <w:rsid w:val="12852703"/>
    <w:rsid w:val="128C2E4A"/>
    <w:rsid w:val="12A21B6E"/>
    <w:rsid w:val="12A807AA"/>
    <w:rsid w:val="12AB0812"/>
    <w:rsid w:val="12C62AB3"/>
    <w:rsid w:val="12C66CF8"/>
    <w:rsid w:val="12D3300D"/>
    <w:rsid w:val="12D4415F"/>
    <w:rsid w:val="12DB7843"/>
    <w:rsid w:val="12E231B0"/>
    <w:rsid w:val="12FA0122"/>
    <w:rsid w:val="12FB67EB"/>
    <w:rsid w:val="13156EF2"/>
    <w:rsid w:val="131625D3"/>
    <w:rsid w:val="131A37A8"/>
    <w:rsid w:val="132B4346"/>
    <w:rsid w:val="133D7991"/>
    <w:rsid w:val="134822E9"/>
    <w:rsid w:val="136E1F27"/>
    <w:rsid w:val="139348DD"/>
    <w:rsid w:val="13943BDF"/>
    <w:rsid w:val="13961E74"/>
    <w:rsid w:val="13994818"/>
    <w:rsid w:val="13B300F8"/>
    <w:rsid w:val="13B430BB"/>
    <w:rsid w:val="13CB368D"/>
    <w:rsid w:val="13E95BB8"/>
    <w:rsid w:val="142C64CD"/>
    <w:rsid w:val="143012CD"/>
    <w:rsid w:val="143C2B57"/>
    <w:rsid w:val="143D430F"/>
    <w:rsid w:val="144F00E5"/>
    <w:rsid w:val="144F4CF9"/>
    <w:rsid w:val="14502460"/>
    <w:rsid w:val="14505723"/>
    <w:rsid w:val="146009D2"/>
    <w:rsid w:val="148D4B65"/>
    <w:rsid w:val="14C966A9"/>
    <w:rsid w:val="14CD5FF2"/>
    <w:rsid w:val="14EB040E"/>
    <w:rsid w:val="14ED4040"/>
    <w:rsid w:val="14F84A33"/>
    <w:rsid w:val="150C50CF"/>
    <w:rsid w:val="15193E8E"/>
    <w:rsid w:val="152712F3"/>
    <w:rsid w:val="15407A2A"/>
    <w:rsid w:val="15442907"/>
    <w:rsid w:val="154A0AA5"/>
    <w:rsid w:val="154E4146"/>
    <w:rsid w:val="15523385"/>
    <w:rsid w:val="15575509"/>
    <w:rsid w:val="155B4E13"/>
    <w:rsid w:val="15617E8C"/>
    <w:rsid w:val="156A1319"/>
    <w:rsid w:val="15796683"/>
    <w:rsid w:val="158F39FA"/>
    <w:rsid w:val="15A933BE"/>
    <w:rsid w:val="15C80F3A"/>
    <w:rsid w:val="15D67949"/>
    <w:rsid w:val="15DA2097"/>
    <w:rsid w:val="15F706E0"/>
    <w:rsid w:val="1613142B"/>
    <w:rsid w:val="16341F4F"/>
    <w:rsid w:val="16523136"/>
    <w:rsid w:val="16541E1F"/>
    <w:rsid w:val="165F7CC2"/>
    <w:rsid w:val="1661606E"/>
    <w:rsid w:val="16655E0D"/>
    <w:rsid w:val="168219BB"/>
    <w:rsid w:val="168E7FC4"/>
    <w:rsid w:val="16936C5F"/>
    <w:rsid w:val="16AB2027"/>
    <w:rsid w:val="16C16B9B"/>
    <w:rsid w:val="16CA62D0"/>
    <w:rsid w:val="16CD15B3"/>
    <w:rsid w:val="16CD2DC1"/>
    <w:rsid w:val="16D21F91"/>
    <w:rsid w:val="16D947D3"/>
    <w:rsid w:val="16E26CF0"/>
    <w:rsid w:val="16E55D9E"/>
    <w:rsid w:val="16F271C6"/>
    <w:rsid w:val="1708650E"/>
    <w:rsid w:val="171457B5"/>
    <w:rsid w:val="172035D0"/>
    <w:rsid w:val="17586594"/>
    <w:rsid w:val="176D7BBD"/>
    <w:rsid w:val="176F745B"/>
    <w:rsid w:val="17705576"/>
    <w:rsid w:val="1777271E"/>
    <w:rsid w:val="17950746"/>
    <w:rsid w:val="17A16F00"/>
    <w:rsid w:val="17A667C2"/>
    <w:rsid w:val="17B33319"/>
    <w:rsid w:val="17D9372F"/>
    <w:rsid w:val="18030068"/>
    <w:rsid w:val="182751F1"/>
    <w:rsid w:val="182E6E9F"/>
    <w:rsid w:val="183B1758"/>
    <w:rsid w:val="187B417A"/>
    <w:rsid w:val="18895196"/>
    <w:rsid w:val="18933F5C"/>
    <w:rsid w:val="18A80C84"/>
    <w:rsid w:val="18A90A81"/>
    <w:rsid w:val="18C71B6F"/>
    <w:rsid w:val="18FB19DA"/>
    <w:rsid w:val="190251F8"/>
    <w:rsid w:val="191E3BA3"/>
    <w:rsid w:val="195C6177"/>
    <w:rsid w:val="19664209"/>
    <w:rsid w:val="19796F46"/>
    <w:rsid w:val="197F3A64"/>
    <w:rsid w:val="199A57A2"/>
    <w:rsid w:val="199B1E13"/>
    <w:rsid w:val="19A50874"/>
    <w:rsid w:val="19AD66E4"/>
    <w:rsid w:val="19AD6A59"/>
    <w:rsid w:val="19B40354"/>
    <w:rsid w:val="19BC0F42"/>
    <w:rsid w:val="19CE2E79"/>
    <w:rsid w:val="19F05A1E"/>
    <w:rsid w:val="19F556AB"/>
    <w:rsid w:val="19FA5C70"/>
    <w:rsid w:val="1A1B13BC"/>
    <w:rsid w:val="1A2D0E98"/>
    <w:rsid w:val="1A496856"/>
    <w:rsid w:val="1A951687"/>
    <w:rsid w:val="1A9570B8"/>
    <w:rsid w:val="1A9625EC"/>
    <w:rsid w:val="1A984321"/>
    <w:rsid w:val="1AA7416A"/>
    <w:rsid w:val="1AAA09E8"/>
    <w:rsid w:val="1AAC5A21"/>
    <w:rsid w:val="1AB06D8B"/>
    <w:rsid w:val="1AB129CE"/>
    <w:rsid w:val="1AB34526"/>
    <w:rsid w:val="1AB600F2"/>
    <w:rsid w:val="1AB67E94"/>
    <w:rsid w:val="1AB875DC"/>
    <w:rsid w:val="1AB90BE3"/>
    <w:rsid w:val="1AD43B58"/>
    <w:rsid w:val="1AE52F09"/>
    <w:rsid w:val="1AFD0655"/>
    <w:rsid w:val="1B0F176D"/>
    <w:rsid w:val="1B3F7497"/>
    <w:rsid w:val="1B622A7A"/>
    <w:rsid w:val="1B6A39F0"/>
    <w:rsid w:val="1BB73981"/>
    <w:rsid w:val="1BB81E6E"/>
    <w:rsid w:val="1BBF2D3E"/>
    <w:rsid w:val="1BD3238D"/>
    <w:rsid w:val="1BE32709"/>
    <w:rsid w:val="1BE70348"/>
    <w:rsid w:val="1BF00B1D"/>
    <w:rsid w:val="1C0008EE"/>
    <w:rsid w:val="1C15531B"/>
    <w:rsid w:val="1C2014FA"/>
    <w:rsid w:val="1C57570E"/>
    <w:rsid w:val="1C6D0584"/>
    <w:rsid w:val="1C7D537F"/>
    <w:rsid w:val="1CA93F73"/>
    <w:rsid w:val="1CAA4230"/>
    <w:rsid w:val="1CAC2889"/>
    <w:rsid w:val="1CD32A15"/>
    <w:rsid w:val="1CDE6D45"/>
    <w:rsid w:val="1CE34151"/>
    <w:rsid w:val="1CE4591F"/>
    <w:rsid w:val="1CFE7C45"/>
    <w:rsid w:val="1D1F21C7"/>
    <w:rsid w:val="1D3812B6"/>
    <w:rsid w:val="1D3C42D7"/>
    <w:rsid w:val="1D3E7DF2"/>
    <w:rsid w:val="1D424C70"/>
    <w:rsid w:val="1D5C31DC"/>
    <w:rsid w:val="1D5E39E2"/>
    <w:rsid w:val="1D661201"/>
    <w:rsid w:val="1D7A62D2"/>
    <w:rsid w:val="1D7D3754"/>
    <w:rsid w:val="1D7D637A"/>
    <w:rsid w:val="1D8171D4"/>
    <w:rsid w:val="1D8C6879"/>
    <w:rsid w:val="1D9D07BE"/>
    <w:rsid w:val="1DBE1EFB"/>
    <w:rsid w:val="1DBE4C99"/>
    <w:rsid w:val="1DD42AC1"/>
    <w:rsid w:val="1DDB5435"/>
    <w:rsid w:val="1DF44F7A"/>
    <w:rsid w:val="1E175393"/>
    <w:rsid w:val="1E202CBB"/>
    <w:rsid w:val="1E213B57"/>
    <w:rsid w:val="1E240E52"/>
    <w:rsid w:val="1E2E3D98"/>
    <w:rsid w:val="1E610C3D"/>
    <w:rsid w:val="1E6ED710"/>
    <w:rsid w:val="1E7750D1"/>
    <w:rsid w:val="1EB14F82"/>
    <w:rsid w:val="1EBD7ADC"/>
    <w:rsid w:val="1EC9477F"/>
    <w:rsid w:val="1EDA1790"/>
    <w:rsid w:val="1F14502B"/>
    <w:rsid w:val="1F1E5162"/>
    <w:rsid w:val="1F213BCC"/>
    <w:rsid w:val="1F2259A2"/>
    <w:rsid w:val="1F3E7AC1"/>
    <w:rsid w:val="1F516AE4"/>
    <w:rsid w:val="1F6C23BA"/>
    <w:rsid w:val="1F7E02B1"/>
    <w:rsid w:val="1F7F5D47"/>
    <w:rsid w:val="1F87157D"/>
    <w:rsid w:val="1FA068C1"/>
    <w:rsid w:val="1FA7731D"/>
    <w:rsid w:val="1FB868C3"/>
    <w:rsid w:val="1FCA5AEC"/>
    <w:rsid w:val="1FCB3764"/>
    <w:rsid w:val="1FD47F2E"/>
    <w:rsid w:val="201504F0"/>
    <w:rsid w:val="20177936"/>
    <w:rsid w:val="201D2793"/>
    <w:rsid w:val="204E2B5A"/>
    <w:rsid w:val="20565513"/>
    <w:rsid w:val="20B81876"/>
    <w:rsid w:val="20E73EB2"/>
    <w:rsid w:val="20EB439A"/>
    <w:rsid w:val="20F90E0F"/>
    <w:rsid w:val="20F9488D"/>
    <w:rsid w:val="21234CFA"/>
    <w:rsid w:val="212B43FE"/>
    <w:rsid w:val="212E551F"/>
    <w:rsid w:val="213A532F"/>
    <w:rsid w:val="21411E94"/>
    <w:rsid w:val="2152496C"/>
    <w:rsid w:val="21545BCD"/>
    <w:rsid w:val="217C7E50"/>
    <w:rsid w:val="21813FA8"/>
    <w:rsid w:val="21883D65"/>
    <w:rsid w:val="21A66C32"/>
    <w:rsid w:val="21B72971"/>
    <w:rsid w:val="21D43199"/>
    <w:rsid w:val="21F23EBC"/>
    <w:rsid w:val="22003FB8"/>
    <w:rsid w:val="22054995"/>
    <w:rsid w:val="22093F99"/>
    <w:rsid w:val="22101FE9"/>
    <w:rsid w:val="2224713C"/>
    <w:rsid w:val="22336704"/>
    <w:rsid w:val="227F33F8"/>
    <w:rsid w:val="22AB046F"/>
    <w:rsid w:val="22C21A35"/>
    <w:rsid w:val="22F1430A"/>
    <w:rsid w:val="23062DE5"/>
    <w:rsid w:val="23297E3F"/>
    <w:rsid w:val="232D57A4"/>
    <w:rsid w:val="23314DCA"/>
    <w:rsid w:val="233B1981"/>
    <w:rsid w:val="2363797E"/>
    <w:rsid w:val="239D7D3C"/>
    <w:rsid w:val="23AD6B07"/>
    <w:rsid w:val="23C64221"/>
    <w:rsid w:val="23DD5300"/>
    <w:rsid w:val="23F6199E"/>
    <w:rsid w:val="24314C23"/>
    <w:rsid w:val="243C6279"/>
    <w:rsid w:val="24410B97"/>
    <w:rsid w:val="245C4667"/>
    <w:rsid w:val="24832F8D"/>
    <w:rsid w:val="24A80E73"/>
    <w:rsid w:val="24AA1DB9"/>
    <w:rsid w:val="24B24FE1"/>
    <w:rsid w:val="24CB4C60"/>
    <w:rsid w:val="24CF369C"/>
    <w:rsid w:val="250E70F0"/>
    <w:rsid w:val="252944B9"/>
    <w:rsid w:val="256E41AF"/>
    <w:rsid w:val="25793D02"/>
    <w:rsid w:val="25794576"/>
    <w:rsid w:val="257979AC"/>
    <w:rsid w:val="257D28AC"/>
    <w:rsid w:val="258D6F6C"/>
    <w:rsid w:val="25914C6C"/>
    <w:rsid w:val="25972A12"/>
    <w:rsid w:val="259E16BF"/>
    <w:rsid w:val="25AA1FA8"/>
    <w:rsid w:val="25B84784"/>
    <w:rsid w:val="25CC54F8"/>
    <w:rsid w:val="25CD245A"/>
    <w:rsid w:val="25D126BF"/>
    <w:rsid w:val="261B47F0"/>
    <w:rsid w:val="261E3246"/>
    <w:rsid w:val="26241DD7"/>
    <w:rsid w:val="26256625"/>
    <w:rsid w:val="264D4BB4"/>
    <w:rsid w:val="265D2E05"/>
    <w:rsid w:val="265E3883"/>
    <w:rsid w:val="267062B9"/>
    <w:rsid w:val="26736CB7"/>
    <w:rsid w:val="267B2300"/>
    <w:rsid w:val="269B59C2"/>
    <w:rsid w:val="26AA2F17"/>
    <w:rsid w:val="26D3512A"/>
    <w:rsid w:val="26D35790"/>
    <w:rsid w:val="26D93075"/>
    <w:rsid w:val="26DF3AA7"/>
    <w:rsid w:val="26E305E3"/>
    <w:rsid w:val="26E80492"/>
    <w:rsid w:val="26E93995"/>
    <w:rsid w:val="273037C4"/>
    <w:rsid w:val="27405465"/>
    <w:rsid w:val="2744448B"/>
    <w:rsid w:val="275875CD"/>
    <w:rsid w:val="27653671"/>
    <w:rsid w:val="27765960"/>
    <w:rsid w:val="27781658"/>
    <w:rsid w:val="27A421B9"/>
    <w:rsid w:val="27A67342"/>
    <w:rsid w:val="27D057F0"/>
    <w:rsid w:val="280035D1"/>
    <w:rsid w:val="28056EA0"/>
    <w:rsid w:val="282E35EA"/>
    <w:rsid w:val="2840093F"/>
    <w:rsid w:val="28500A24"/>
    <w:rsid w:val="28504D36"/>
    <w:rsid w:val="28510F85"/>
    <w:rsid w:val="285D62C0"/>
    <w:rsid w:val="285E04E2"/>
    <w:rsid w:val="286D4B1B"/>
    <w:rsid w:val="286F46BD"/>
    <w:rsid w:val="2872060B"/>
    <w:rsid w:val="28723308"/>
    <w:rsid w:val="287F253B"/>
    <w:rsid w:val="2883669A"/>
    <w:rsid w:val="288F5F7B"/>
    <w:rsid w:val="28913881"/>
    <w:rsid w:val="28955DFD"/>
    <w:rsid w:val="28A4608C"/>
    <w:rsid w:val="28DD5A3B"/>
    <w:rsid w:val="28E0035E"/>
    <w:rsid w:val="28E67DE8"/>
    <w:rsid w:val="28F03339"/>
    <w:rsid w:val="28FB04BE"/>
    <w:rsid w:val="29045333"/>
    <w:rsid w:val="290547F1"/>
    <w:rsid w:val="29202655"/>
    <w:rsid w:val="2926380C"/>
    <w:rsid w:val="292F7C2A"/>
    <w:rsid w:val="2940523C"/>
    <w:rsid w:val="295A2109"/>
    <w:rsid w:val="29617B91"/>
    <w:rsid w:val="296466BD"/>
    <w:rsid w:val="296D4816"/>
    <w:rsid w:val="29960F1F"/>
    <w:rsid w:val="299E566D"/>
    <w:rsid w:val="29A5336B"/>
    <w:rsid w:val="29C54F3B"/>
    <w:rsid w:val="29D90DCA"/>
    <w:rsid w:val="29F604E7"/>
    <w:rsid w:val="2A0B0502"/>
    <w:rsid w:val="2A156E94"/>
    <w:rsid w:val="2A261F0A"/>
    <w:rsid w:val="2A2D273D"/>
    <w:rsid w:val="2A33414D"/>
    <w:rsid w:val="2A3C144F"/>
    <w:rsid w:val="2A4173EB"/>
    <w:rsid w:val="2A4D6BFB"/>
    <w:rsid w:val="2A525981"/>
    <w:rsid w:val="2A535746"/>
    <w:rsid w:val="2A5B01C0"/>
    <w:rsid w:val="2A76081B"/>
    <w:rsid w:val="2A874808"/>
    <w:rsid w:val="2AA15617"/>
    <w:rsid w:val="2AAC332D"/>
    <w:rsid w:val="2AD6309C"/>
    <w:rsid w:val="2ADE2B7B"/>
    <w:rsid w:val="2AF55750"/>
    <w:rsid w:val="2B092729"/>
    <w:rsid w:val="2B2A341A"/>
    <w:rsid w:val="2B34561C"/>
    <w:rsid w:val="2B504F2A"/>
    <w:rsid w:val="2B5D003E"/>
    <w:rsid w:val="2B673433"/>
    <w:rsid w:val="2B6D2EEE"/>
    <w:rsid w:val="2B784E26"/>
    <w:rsid w:val="2B7C1DF1"/>
    <w:rsid w:val="2B8606BD"/>
    <w:rsid w:val="2BA2336B"/>
    <w:rsid w:val="2BC3007C"/>
    <w:rsid w:val="2BCD2F95"/>
    <w:rsid w:val="2C057689"/>
    <w:rsid w:val="2C087770"/>
    <w:rsid w:val="2C0F15C3"/>
    <w:rsid w:val="2C1F405B"/>
    <w:rsid w:val="2C236332"/>
    <w:rsid w:val="2C2F1A3C"/>
    <w:rsid w:val="2C4A759D"/>
    <w:rsid w:val="2C4D7575"/>
    <w:rsid w:val="2C7F5671"/>
    <w:rsid w:val="2CB20036"/>
    <w:rsid w:val="2CC46B1A"/>
    <w:rsid w:val="2CC82C87"/>
    <w:rsid w:val="2CC92B71"/>
    <w:rsid w:val="2CD73725"/>
    <w:rsid w:val="2CE258EC"/>
    <w:rsid w:val="2CE70147"/>
    <w:rsid w:val="2CF95922"/>
    <w:rsid w:val="2D1836EB"/>
    <w:rsid w:val="2D204EA5"/>
    <w:rsid w:val="2D4B02F2"/>
    <w:rsid w:val="2D5D617E"/>
    <w:rsid w:val="2D711983"/>
    <w:rsid w:val="2D716063"/>
    <w:rsid w:val="2D8327E1"/>
    <w:rsid w:val="2D860FA3"/>
    <w:rsid w:val="2DB26948"/>
    <w:rsid w:val="2DBE7876"/>
    <w:rsid w:val="2DC42BED"/>
    <w:rsid w:val="2DC727C7"/>
    <w:rsid w:val="2DD714E2"/>
    <w:rsid w:val="2DDD3FAA"/>
    <w:rsid w:val="2DEF7E76"/>
    <w:rsid w:val="2E174C19"/>
    <w:rsid w:val="2E253D33"/>
    <w:rsid w:val="2E2E4838"/>
    <w:rsid w:val="2E3D1749"/>
    <w:rsid w:val="2E5E40EB"/>
    <w:rsid w:val="2E600692"/>
    <w:rsid w:val="2E611C16"/>
    <w:rsid w:val="2E7B52A5"/>
    <w:rsid w:val="2E915F53"/>
    <w:rsid w:val="2EC24567"/>
    <w:rsid w:val="2ECA5D1B"/>
    <w:rsid w:val="2EE56F19"/>
    <w:rsid w:val="2EE745F7"/>
    <w:rsid w:val="2EE97CAC"/>
    <w:rsid w:val="2F04022C"/>
    <w:rsid w:val="2F273A7F"/>
    <w:rsid w:val="2F2809DD"/>
    <w:rsid w:val="2F2A6C3D"/>
    <w:rsid w:val="2F345B1F"/>
    <w:rsid w:val="2F360A30"/>
    <w:rsid w:val="2F4A4CF9"/>
    <w:rsid w:val="2F5D530A"/>
    <w:rsid w:val="2F7D63B5"/>
    <w:rsid w:val="2F8D69B8"/>
    <w:rsid w:val="2FB50348"/>
    <w:rsid w:val="2FC9611F"/>
    <w:rsid w:val="2FD97A07"/>
    <w:rsid w:val="2FE336A7"/>
    <w:rsid w:val="2FE87146"/>
    <w:rsid w:val="2FF0072C"/>
    <w:rsid w:val="300E4554"/>
    <w:rsid w:val="30203A9B"/>
    <w:rsid w:val="303509BC"/>
    <w:rsid w:val="305349AA"/>
    <w:rsid w:val="30667DE6"/>
    <w:rsid w:val="30725504"/>
    <w:rsid w:val="307B0A2F"/>
    <w:rsid w:val="30886B98"/>
    <w:rsid w:val="30A10A12"/>
    <w:rsid w:val="30BC15BB"/>
    <w:rsid w:val="30C10680"/>
    <w:rsid w:val="30C87F16"/>
    <w:rsid w:val="30CD1903"/>
    <w:rsid w:val="30D90399"/>
    <w:rsid w:val="30DC75D5"/>
    <w:rsid w:val="30E022E4"/>
    <w:rsid w:val="30FB145C"/>
    <w:rsid w:val="310646B3"/>
    <w:rsid w:val="310C5982"/>
    <w:rsid w:val="31147B5B"/>
    <w:rsid w:val="311F31F4"/>
    <w:rsid w:val="3129661B"/>
    <w:rsid w:val="312B0788"/>
    <w:rsid w:val="313C5009"/>
    <w:rsid w:val="313E0379"/>
    <w:rsid w:val="31423667"/>
    <w:rsid w:val="316B7AEE"/>
    <w:rsid w:val="31771F1A"/>
    <w:rsid w:val="317F56FD"/>
    <w:rsid w:val="3189070C"/>
    <w:rsid w:val="31911813"/>
    <w:rsid w:val="319A0650"/>
    <w:rsid w:val="31A01D68"/>
    <w:rsid w:val="31A66052"/>
    <w:rsid w:val="31B937C9"/>
    <w:rsid w:val="31BA3E80"/>
    <w:rsid w:val="31CA7012"/>
    <w:rsid w:val="31DB3C00"/>
    <w:rsid w:val="31F62134"/>
    <w:rsid w:val="320112BD"/>
    <w:rsid w:val="320A2B20"/>
    <w:rsid w:val="320B6CAF"/>
    <w:rsid w:val="322979D5"/>
    <w:rsid w:val="32387343"/>
    <w:rsid w:val="323D18C3"/>
    <w:rsid w:val="32494995"/>
    <w:rsid w:val="3256759E"/>
    <w:rsid w:val="325A5C09"/>
    <w:rsid w:val="32694B9E"/>
    <w:rsid w:val="326A3D65"/>
    <w:rsid w:val="328867FE"/>
    <w:rsid w:val="32A20F44"/>
    <w:rsid w:val="32B65E3B"/>
    <w:rsid w:val="32B74794"/>
    <w:rsid w:val="32C33C99"/>
    <w:rsid w:val="32DA6551"/>
    <w:rsid w:val="32E161A9"/>
    <w:rsid w:val="32F07673"/>
    <w:rsid w:val="32F25B98"/>
    <w:rsid w:val="32FD61CA"/>
    <w:rsid w:val="32FE1370"/>
    <w:rsid w:val="330067C0"/>
    <w:rsid w:val="33025E16"/>
    <w:rsid w:val="331315B7"/>
    <w:rsid w:val="33341829"/>
    <w:rsid w:val="33387643"/>
    <w:rsid w:val="333C01C6"/>
    <w:rsid w:val="33425704"/>
    <w:rsid w:val="336952C9"/>
    <w:rsid w:val="33810859"/>
    <w:rsid w:val="33824BD9"/>
    <w:rsid w:val="339E6660"/>
    <w:rsid w:val="33BA6FD4"/>
    <w:rsid w:val="33E66F5C"/>
    <w:rsid w:val="33EF5692"/>
    <w:rsid w:val="33F01747"/>
    <w:rsid w:val="33F96823"/>
    <w:rsid w:val="34072B1A"/>
    <w:rsid w:val="344125B7"/>
    <w:rsid w:val="34441B32"/>
    <w:rsid w:val="3448146B"/>
    <w:rsid w:val="345C109E"/>
    <w:rsid w:val="34611FB9"/>
    <w:rsid w:val="34617FB6"/>
    <w:rsid w:val="346D596E"/>
    <w:rsid w:val="347834BF"/>
    <w:rsid w:val="34792C13"/>
    <w:rsid w:val="34804287"/>
    <w:rsid w:val="34844F5D"/>
    <w:rsid w:val="34950034"/>
    <w:rsid w:val="34AF5C54"/>
    <w:rsid w:val="34B71E84"/>
    <w:rsid w:val="34B862CC"/>
    <w:rsid w:val="34D5544D"/>
    <w:rsid w:val="34E85628"/>
    <w:rsid w:val="34EA2EE8"/>
    <w:rsid w:val="34FB4CD5"/>
    <w:rsid w:val="34FE4F5C"/>
    <w:rsid w:val="350421A2"/>
    <w:rsid w:val="35146C9C"/>
    <w:rsid w:val="351F5EE5"/>
    <w:rsid w:val="352E3820"/>
    <w:rsid w:val="354568AD"/>
    <w:rsid w:val="35505FC6"/>
    <w:rsid w:val="35615031"/>
    <w:rsid w:val="35626C14"/>
    <w:rsid w:val="357339D6"/>
    <w:rsid w:val="35A33E1A"/>
    <w:rsid w:val="35A94442"/>
    <w:rsid w:val="35CF3684"/>
    <w:rsid w:val="35E84565"/>
    <w:rsid w:val="35F97342"/>
    <w:rsid w:val="35FA4BAC"/>
    <w:rsid w:val="35FD747C"/>
    <w:rsid w:val="363829B7"/>
    <w:rsid w:val="363E2127"/>
    <w:rsid w:val="36616C95"/>
    <w:rsid w:val="3665725B"/>
    <w:rsid w:val="36981156"/>
    <w:rsid w:val="36995707"/>
    <w:rsid w:val="36BD41B2"/>
    <w:rsid w:val="36BE580B"/>
    <w:rsid w:val="36C247CE"/>
    <w:rsid w:val="36F45F53"/>
    <w:rsid w:val="371534B3"/>
    <w:rsid w:val="371D6D8C"/>
    <w:rsid w:val="371E2BEB"/>
    <w:rsid w:val="373F2418"/>
    <w:rsid w:val="37420C3A"/>
    <w:rsid w:val="374E4625"/>
    <w:rsid w:val="37A142ED"/>
    <w:rsid w:val="37AB6368"/>
    <w:rsid w:val="37B566DA"/>
    <w:rsid w:val="37B87E3F"/>
    <w:rsid w:val="37E31356"/>
    <w:rsid w:val="380D4644"/>
    <w:rsid w:val="38413BF0"/>
    <w:rsid w:val="384607C2"/>
    <w:rsid w:val="38514762"/>
    <w:rsid w:val="386E73D3"/>
    <w:rsid w:val="387B0DC7"/>
    <w:rsid w:val="38841A48"/>
    <w:rsid w:val="38EA2067"/>
    <w:rsid w:val="38EE188C"/>
    <w:rsid w:val="38FE479E"/>
    <w:rsid w:val="39054CFC"/>
    <w:rsid w:val="391A68A3"/>
    <w:rsid w:val="392B2E31"/>
    <w:rsid w:val="393444F4"/>
    <w:rsid w:val="393A1D96"/>
    <w:rsid w:val="39477499"/>
    <w:rsid w:val="39532AD1"/>
    <w:rsid w:val="3956722E"/>
    <w:rsid w:val="39570168"/>
    <w:rsid w:val="395A7658"/>
    <w:rsid w:val="39920761"/>
    <w:rsid w:val="399F7DB1"/>
    <w:rsid w:val="39A13381"/>
    <w:rsid w:val="39A50CF6"/>
    <w:rsid w:val="39C90A7B"/>
    <w:rsid w:val="39D37D1E"/>
    <w:rsid w:val="39EB0354"/>
    <w:rsid w:val="39F43022"/>
    <w:rsid w:val="3A134676"/>
    <w:rsid w:val="3A373E94"/>
    <w:rsid w:val="3A6541D2"/>
    <w:rsid w:val="3A8D7A35"/>
    <w:rsid w:val="3A9212FE"/>
    <w:rsid w:val="3AAE2B58"/>
    <w:rsid w:val="3AB46F77"/>
    <w:rsid w:val="3AE12269"/>
    <w:rsid w:val="3AE75ED8"/>
    <w:rsid w:val="3B0141E0"/>
    <w:rsid w:val="3B174969"/>
    <w:rsid w:val="3B2F6916"/>
    <w:rsid w:val="3B5C3C1B"/>
    <w:rsid w:val="3B813594"/>
    <w:rsid w:val="3B9A2663"/>
    <w:rsid w:val="3BC11A4C"/>
    <w:rsid w:val="3C3F65CE"/>
    <w:rsid w:val="3C41594F"/>
    <w:rsid w:val="3C48161D"/>
    <w:rsid w:val="3C5C76F1"/>
    <w:rsid w:val="3C7575F2"/>
    <w:rsid w:val="3C853427"/>
    <w:rsid w:val="3CA519B8"/>
    <w:rsid w:val="3CB24352"/>
    <w:rsid w:val="3CC745FA"/>
    <w:rsid w:val="3CCB3415"/>
    <w:rsid w:val="3CF522B4"/>
    <w:rsid w:val="3CF6502D"/>
    <w:rsid w:val="3D0A2BD3"/>
    <w:rsid w:val="3D2B7D41"/>
    <w:rsid w:val="3D3810B0"/>
    <w:rsid w:val="3D5D0DD0"/>
    <w:rsid w:val="3D5D4BF2"/>
    <w:rsid w:val="3D6A7A3D"/>
    <w:rsid w:val="3D7021BC"/>
    <w:rsid w:val="3D792A1C"/>
    <w:rsid w:val="3D95235C"/>
    <w:rsid w:val="3DA31387"/>
    <w:rsid w:val="3DCF1A0A"/>
    <w:rsid w:val="3DEB23E1"/>
    <w:rsid w:val="3DFD56F6"/>
    <w:rsid w:val="3E0217AB"/>
    <w:rsid w:val="3E0C2EFC"/>
    <w:rsid w:val="3E256720"/>
    <w:rsid w:val="3E2E27A3"/>
    <w:rsid w:val="3E3E32A6"/>
    <w:rsid w:val="3E3F4A02"/>
    <w:rsid w:val="3E4F5131"/>
    <w:rsid w:val="3E5D13C1"/>
    <w:rsid w:val="3E765BAD"/>
    <w:rsid w:val="3E996086"/>
    <w:rsid w:val="3E9C6EFE"/>
    <w:rsid w:val="3EC25BEB"/>
    <w:rsid w:val="3EDB7073"/>
    <w:rsid w:val="3F0E2849"/>
    <w:rsid w:val="3F150C85"/>
    <w:rsid w:val="3F357803"/>
    <w:rsid w:val="3F3B3488"/>
    <w:rsid w:val="3F92657D"/>
    <w:rsid w:val="3F9F487B"/>
    <w:rsid w:val="3FA50D5D"/>
    <w:rsid w:val="3FDA0E38"/>
    <w:rsid w:val="3FE43463"/>
    <w:rsid w:val="401B7705"/>
    <w:rsid w:val="40375BB7"/>
    <w:rsid w:val="403A5743"/>
    <w:rsid w:val="40700F03"/>
    <w:rsid w:val="408571E9"/>
    <w:rsid w:val="40885E5F"/>
    <w:rsid w:val="4089695F"/>
    <w:rsid w:val="408B3CBA"/>
    <w:rsid w:val="40931E34"/>
    <w:rsid w:val="409949D0"/>
    <w:rsid w:val="409C4B00"/>
    <w:rsid w:val="40A7481C"/>
    <w:rsid w:val="40A7786A"/>
    <w:rsid w:val="40BA37F2"/>
    <w:rsid w:val="40BD2589"/>
    <w:rsid w:val="40BD59CE"/>
    <w:rsid w:val="40CA6BD2"/>
    <w:rsid w:val="40D851DC"/>
    <w:rsid w:val="40DC55AB"/>
    <w:rsid w:val="40E37204"/>
    <w:rsid w:val="40E375DE"/>
    <w:rsid w:val="40EA5614"/>
    <w:rsid w:val="41096DE8"/>
    <w:rsid w:val="41432ED2"/>
    <w:rsid w:val="41607436"/>
    <w:rsid w:val="416B516C"/>
    <w:rsid w:val="41800A8C"/>
    <w:rsid w:val="4185090F"/>
    <w:rsid w:val="418F3EF9"/>
    <w:rsid w:val="419113BD"/>
    <w:rsid w:val="41962973"/>
    <w:rsid w:val="41970923"/>
    <w:rsid w:val="41976F6E"/>
    <w:rsid w:val="41B156C6"/>
    <w:rsid w:val="41C86634"/>
    <w:rsid w:val="41CC54DF"/>
    <w:rsid w:val="41EF29D8"/>
    <w:rsid w:val="41F00205"/>
    <w:rsid w:val="41F11DE1"/>
    <w:rsid w:val="42046785"/>
    <w:rsid w:val="4221442D"/>
    <w:rsid w:val="422C1574"/>
    <w:rsid w:val="423874A7"/>
    <w:rsid w:val="423A103B"/>
    <w:rsid w:val="42460EC5"/>
    <w:rsid w:val="424E3416"/>
    <w:rsid w:val="42541E1D"/>
    <w:rsid w:val="426E4D89"/>
    <w:rsid w:val="4298203D"/>
    <w:rsid w:val="429D7E20"/>
    <w:rsid w:val="42C512D6"/>
    <w:rsid w:val="42D67FB5"/>
    <w:rsid w:val="42DB785B"/>
    <w:rsid w:val="42E40536"/>
    <w:rsid w:val="42F40ECC"/>
    <w:rsid w:val="43096C35"/>
    <w:rsid w:val="431836AD"/>
    <w:rsid w:val="43203D2F"/>
    <w:rsid w:val="435324AA"/>
    <w:rsid w:val="435C39FA"/>
    <w:rsid w:val="43614051"/>
    <w:rsid w:val="43652046"/>
    <w:rsid w:val="438275ED"/>
    <w:rsid w:val="4392576B"/>
    <w:rsid w:val="43967788"/>
    <w:rsid w:val="43B8604F"/>
    <w:rsid w:val="43CC09D6"/>
    <w:rsid w:val="43E53C41"/>
    <w:rsid w:val="442240AD"/>
    <w:rsid w:val="4426268F"/>
    <w:rsid w:val="44367B94"/>
    <w:rsid w:val="44497596"/>
    <w:rsid w:val="445306B9"/>
    <w:rsid w:val="445427E9"/>
    <w:rsid w:val="44661CF1"/>
    <w:rsid w:val="449C08E2"/>
    <w:rsid w:val="449F0449"/>
    <w:rsid w:val="44A06BDB"/>
    <w:rsid w:val="44AD6C3D"/>
    <w:rsid w:val="44B17B3F"/>
    <w:rsid w:val="44B614ED"/>
    <w:rsid w:val="44BF15F6"/>
    <w:rsid w:val="44D31B84"/>
    <w:rsid w:val="44D4210F"/>
    <w:rsid w:val="44D65F1B"/>
    <w:rsid w:val="44DF4B54"/>
    <w:rsid w:val="44E1212E"/>
    <w:rsid w:val="44E6209E"/>
    <w:rsid w:val="44E80073"/>
    <w:rsid w:val="45085A54"/>
    <w:rsid w:val="450D4BB1"/>
    <w:rsid w:val="452030FD"/>
    <w:rsid w:val="458C3914"/>
    <w:rsid w:val="45A31D6C"/>
    <w:rsid w:val="45B25965"/>
    <w:rsid w:val="45C76328"/>
    <w:rsid w:val="45CA4277"/>
    <w:rsid w:val="45D852F2"/>
    <w:rsid w:val="45E5662B"/>
    <w:rsid w:val="462D7CFD"/>
    <w:rsid w:val="4659713D"/>
    <w:rsid w:val="46607B32"/>
    <w:rsid w:val="46772B62"/>
    <w:rsid w:val="46AE2769"/>
    <w:rsid w:val="46B71C18"/>
    <w:rsid w:val="46C758ED"/>
    <w:rsid w:val="46D00FE3"/>
    <w:rsid w:val="46DE2686"/>
    <w:rsid w:val="46F30B4A"/>
    <w:rsid w:val="47071766"/>
    <w:rsid w:val="47120EBD"/>
    <w:rsid w:val="47153DD6"/>
    <w:rsid w:val="47306CDF"/>
    <w:rsid w:val="47510628"/>
    <w:rsid w:val="475B257E"/>
    <w:rsid w:val="476011B9"/>
    <w:rsid w:val="47646A1A"/>
    <w:rsid w:val="47666268"/>
    <w:rsid w:val="476D6679"/>
    <w:rsid w:val="476F586F"/>
    <w:rsid w:val="477338A2"/>
    <w:rsid w:val="478861FB"/>
    <w:rsid w:val="47A366AC"/>
    <w:rsid w:val="47A73DD0"/>
    <w:rsid w:val="47C42E5C"/>
    <w:rsid w:val="47C7499B"/>
    <w:rsid w:val="47F13957"/>
    <w:rsid w:val="47F8762C"/>
    <w:rsid w:val="482F3B1D"/>
    <w:rsid w:val="4846713D"/>
    <w:rsid w:val="486C7EBD"/>
    <w:rsid w:val="487A62E0"/>
    <w:rsid w:val="487C61FB"/>
    <w:rsid w:val="48945FD9"/>
    <w:rsid w:val="48C73748"/>
    <w:rsid w:val="48DF4EC0"/>
    <w:rsid w:val="490404AA"/>
    <w:rsid w:val="49073B0B"/>
    <w:rsid w:val="49077B83"/>
    <w:rsid w:val="491432AC"/>
    <w:rsid w:val="491B6643"/>
    <w:rsid w:val="49237808"/>
    <w:rsid w:val="49293C8E"/>
    <w:rsid w:val="493530CC"/>
    <w:rsid w:val="4940722D"/>
    <w:rsid w:val="494C49FF"/>
    <w:rsid w:val="495230E6"/>
    <w:rsid w:val="495362BB"/>
    <w:rsid w:val="49593E20"/>
    <w:rsid w:val="495F7C8E"/>
    <w:rsid w:val="49664246"/>
    <w:rsid w:val="497541F1"/>
    <w:rsid w:val="49AD4A1F"/>
    <w:rsid w:val="49C102FE"/>
    <w:rsid w:val="4A07625D"/>
    <w:rsid w:val="4A347A6C"/>
    <w:rsid w:val="4A4D0DD0"/>
    <w:rsid w:val="4A5362C9"/>
    <w:rsid w:val="4A694646"/>
    <w:rsid w:val="4A6B7473"/>
    <w:rsid w:val="4A824A39"/>
    <w:rsid w:val="4AA92490"/>
    <w:rsid w:val="4AE338AE"/>
    <w:rsid w:val="4AEF3DBE"/>
    <w:rsid w:val="4B001C1E"/>
    <w:rsid w:val="4B1B54FB"/>
    <w:rsid w:val="4B1E6AD0"/>
    <w:rsid w:val="4B2A4B29"/>
    <w:rsid w:val="4B383CB7"/>
    <w:rsid w:val="4B3914D3"/>
    <w:rsid w:val="4B3B02B6"/>
    <w:rsid w:val="4B537FD7"/>
    <w:rsid w:val="4B773321"/>
    <w:rsid w:val="4B7A4393"/>
    <w:rsid w:val="4B8629F3"/>
    <w:rsid w:val="4B902E1E"/>
    <w:rsid w:val="4B9D6531"/>
    <w:rsid w:val="4BC82899"/>
    <w:rsid w:val="4BE23954"/>
    <w:rsid w:val="4C1E5D2F"/>
    <w:rsid w:val="4C30347B"/>
    <w:rsid w:val="4C5C5A1E"/>
    <w:rsid w:val="4C637C97"/>
    <w:rsid w:val="4C7A2833"/>
    <w:rsid w:val="4C960EAF"/>
    <w:rsid w:val="4C9F0D1C"/>
    <w:rsid w:val="4CA94498"/>
    <w:rsid w:val="4CD83AEE"/>
    <w:rsid w:val="4CEA689C"/>
    <w:rsid w:val="4CFC1E6D"/>
    <w:rsid w:val="4CFE1F9B"/>
    <w:rsid w:val="4D2576DB"/>
    <w:rsid w:val="4D3B603A"/>
    <w:rsid w:val="4D3E48FA"/>
    <w:rsid w:val="4D497C3B"/>
    <w:rsid w:val="4D5B3D75"/>
    <w:rsid w:val="4D750C91"/>
    <w:rsid w:val="4D844F57"/>
    <w:rsid w:val="4D8B1282"/>
    <w:rsid w:val="4D8F0B17"/>
    <w:rsid w:val="4D9B215C"/>
    <w:rsid w:val="4DD37053"/>
    <w:rsid w:val="4DDA0D59"/>
    <w:rsid w:val="4E0A3B89"/>
    <w:rsid w:val="4E0F0787"/>
    <w:rsid w:val="4E471633"/>
    <w:rsid w:val="4E687DD5"/>
    <w:rsid w:val="4E772EBB"/>
    <w:rsid w:val="4E7D14EB"/>
    <w:rsid w:val="4E882042"/>
    <w:rsid w:val="4E91164B"/>
    <w:rsid w:val="4E960C68"/>
    <w:rsid w:val="4E9A6ADE"/>
    <w:rsid w:val="4E9F16ED"/>
    <w:rsid w:val="4EB858C7"/>
    <w:rsid w:val="4EBB0BB9"/>
    <w:rsid w:val="4EC81073"/>
    <w:rsid w:val="4EDC0764"/>
    <w:rsid w:val="4EE31EFE"/>
    <w:rsid w:val="4EE33512"/>
    <w:rsid w:val="4F062DD9"/>
    <w:rsid w:val="4F1149AD"/>
    <w:rsid w:val="4F172FA0"/>
    <w:rsid w:val="4F20737D"/>
    <w:rsid w:val="4F29651C"/>
    <w:rsid w:val="4F513EC5"/>
    <w:rsid w:val="4F53465C"/>
    <w:rsid w:val="4F6916CC"/>
    <w:rsid w:val="4F763887"/>
    <w:rsid w:val="4F9B2DDE"/>
    <w:rsid w:val="4FA10580"/>
    <w:rsid w:val="4FA25D03"/>
    <w:rsid w:val="4FA507DD"/>
    <w:rsid w:val="4FAC77B9"/>
    <w:rsid w:val="4FAE4722"/>
    <w:rsid w:val="4FB8070A"/>
    <w:rsid w:val="4FBE1D8D"/>
    <w:rsid w:val="4FE60174"/>
    <w:rsid w:val="4FE9121F"/>
    <w:rsid w:val="4FEE026D"/>
    <w:rsid w:val="4FF00CF6"/>
    <w:rsid w:val="50010EEE"/>
    <w:rsid w:val="50096D00"/>
    <w:rsid w:val="500B5AC9"/>
    <w:rsid w:val="50237606"/>
    <w:rsid w:val="5040799D"/>
    <w:rsid w:val="5041685E"/>
    <w:rsid w:val="504A342C"/>
    <w:rsid w:val="504E47D8"/>
    <w:rsid w:val="50622475"/>
    <w:rsid w:val="506F0D83"/>
    <w:rsid w:val="50976BC3"/>
    <w:rsid w:val="509F69AA"/>
    <w:rsid w:val="50CD36F5"/>
    <w:rsid w:val="50CE6921"/>
    <w:rsid w:val="50D45145"/>
    <w:rsid w:val="50DB2AB6"/>
    <w:rsid w:val="50F24E85"/>
    <w:rsid w:val="50FF0AB5"/>
    <w:rsid w:val="51141E73"/>
    <w:rsid w:val="51465755"/>
    <w:rsid w:val="514F41CF"/>
    <w:rsid w:val="51685171"/>
    <w:rsid w:val="518E317D"/>
    <w:rsid w:val="51A9253A"/>
    <w:rsid w:val="51B44F3E"/>
    <w:rsid w:val="51BC1AB1"/>
    <w:rsid w:val="51C07608"/>
    <w:rsid w:val="51D160E2"/>
    <w:rsid w:val="51F76BA2"/>
    <w:rsid w:val="520C4BEF"/>
    <w:rsid w:val="526151C1"/>
    <w:rsid w:val="526339B5"/>
    <w:rsid w:val="526871FB"/>
    <w:rsid w:val="5288645C"/>
    <w:rsid w:val="528B3E55"/>
    <w:rsid w:val="528C615F"/>
    <w:rsid w:val="528E267B"/>
    <w:rsid w:val="52954A00"/>
    <w:rsid w:val="52CB4354"/>
    <w:rsid w:val="52D1271D"/>
    <w:rsid w:val="52E84497"/>
    <w:rsid w:val="530038D7"/>
    <w:rsid w:val="53107298"/>
    <w:rsid w:val="531A2BC1"/>
    <w:rsid w:val="531D7468"/>
    <w:rsid w:val="533745E4"/>
    <w:rsid w:val="533A30CD"/>
    <w:rsid w:val="534A0898"/>
    <w:rsid w:val="535151EB"/>
    <w:rsid w:val="53666400"/>
    <w:rsid w:val="5379714A"/>
    <w:rsid w:val="538E6596"/>
    <w:rsid w:val="539405E9"/>
    <w:rsid w:val="539A317A"/>
    <w:rsid w:val="539E182F"/>
    <w:rsid w:val="53A92B15"/>
    <w:rsid w:val="53BA1EFC"/>
    <w:rsid w:val="53BE0EB4"/>
    <w:rsid w:val="53FA4271"/>
    <w:rsid w:val="541E3598"/>
    <w:rsid w:val="54293082"/>
    <w:rsid w:val="542A1A11"/>
    <w:rsid w:val="5446148C"/>
    <w:rsid w:val="544C568A"/>
    <w:rsid w:val="545F5443"/>
    <w:rsid w:val="546E6045"/>
    <w:rsid w:val="54886735"/>
    <w:rsid w:val="548B2412"/>
    <w:rsid w:val="548B5402"/>
    <w:rsid w:val="549354D1"/>
    <w:rsid w:val="54971ACD"/>
    <w:rsid w:val="54AA12C7"/>
    <w:rsid w:val="54AE4CB0"/>
    <w:rsid w:val="54BD0F69"/>
    <w:rsid w:val="54C446EF"/>
    <w:rsid w:val="54C838C5"/>
    <w:rsid w:val="54D35E48"/>
    <w:rsid w:val="54E33858"/>
    <w:rsid w:val="54ED71E1"/>
    <w:rsid w:val="54FB17A3"/>
    <w:rsid w:val="5523071A"/>
    <w:rsid w:val="55391661"/>
    <w:rsid w:val="553B5458"/>
    <w:rsid w:val="555B3CFD"/>
    <w:rsid w:val="55632078"/>
    <w:rsid w:val="55BC4AF6"/>
    <w:rsid w:val="55C04A98"/>
    <w:rsid w:val="55D34384"/>
    <w:rsid w:val="55D644C0"/>
    <w:rsid w:val="55EC64C8"/>
    <w:rsid w:val="55EE7188"/>
    <w:rsid w:val="55F662A0"/>
    <w:rsid w:val="55FE0A29"/>
    <w:rsid w:val="56083787"/>
    <w:rsid w:val="561C2222"/>
    <w:rsid w:val="562108AA"/>
    <w:rsid w:val="562824E1"/>
    <w:rsid w:val="564658BE"/>
    <w:rsid w:val="56473ABA"/>
    <w:rsid w:val="565A7007"/>
    <w:rsid w:val="56683035"/>
    <w:rsid w:val="56770F13"/>
    <w:rsid w:val="56793D0A"/>
    <w:rsid w:val="5684311E"/>
    <w:rsid w:val="5690471F"/>
    <w:rsid w:val="569257A0"/>
    <w:rsid w:val="56970998"/>
    <w:rsid w:val="56AA0046"/>
    <w:rsid w:val="56D22422"/>
    <w:rsid w:val="572E2249"/>
    <w:rsid w:val="575515A5"/>
    <w:rsid w:val="575A52C7"/>
    <w:rsid w:val="57AB20E4"/>
    <w:rsid w:val="57BF52AE"/>
    <w:rsid w:val="57CA1097"/>
    <w:rsid w:val="57D67EE8"/>
    <w:rsid w:val="57DA5ECB"/>
    <w:rsid w:val="57E15573"/>
    <w:rsid w:val="57E27AC7"/>
    <w:rsid w:val="57E520D5"/>
    <w:rsid w:val="57FB59D8"/>
    <w:rsid w:val="5828669E"/>
    <w:rsid w:val="582B034A"/>
    <w:rsid w:val="582C29C3"/>
    <w:rsid w:val="58521781"/>
    <w:rsid w:val="588412E0"/>
    <w:rsid w:val="588B0245"/>
    <w:rsid w:val="58A44C5D"/>
    <w:rsid w:val="58B63452"/>
    <w:rsid w:val="58D360FA"/>
    <w:rsid w:val="58E27AE6"/>
    <w:rsid w:val="58F43D97"/>
    <w:rsid w:val="58F574A2"/>
    <w:rsid w:val="58FE7CB4"/>
    <w:rsid w:val="58FF2585"/>
    <w:rsid w:val="59143170"/>
    <w:rsid w:val="591C1CFF"/>
    <w:rsid w:val="59506E40"/>
    <w:rsid w:val="599814EF"/>
    <w:rsid w:val="59990F2E"/>
    <w:rsid w:val="599E168A"/>
    <w:rsid w:val="59AA2EBD"/>
    <w:rsid w:val="59B73A6F"/>
    <w:rsid w:val="59C62F4C"/>
    <w:rsid w:val="59CB1564"/>
    <w:rsid w:val="59FB2ED6"/>
    <w:rsid w:val="5A2C6F02"/>
    <w:rsid w:val="5A3E0526"/>
    <w:rsid w:val="5A4F0982"/>
    <w:rsid w:val="5A5779EF"/>
    <w:rsid w:val="5A6E0453"/>
    <w:rsid w:val="5A7742DF"/>
    <w:rsid w:val="5A810644"/>
    <w:rsid w:val="5AA32B1F"/>
    <w:rsid w:val="5AAE616D"/>
    <w:rsid w:val="5AC31BFF"/>
    <w:rsid w:val="5ACB3184"/>
    <w:rsid w:val="5ACF02D5"/>
    <w:rsid w:val="5AD51D5F"/>
    <w:rsid w:val="5AFD17B4"/>
    <w:rsid w:val="5B0D4946"/>
    <w:rsid w:val="5B0E1424"/>
    <w:rsid w:val="5B221775"/>
    <w:rsid w:val="5B351153"/>
    <w:rsid w:val="5B572BFE"/>
    <w:rsid w:val="5B624E68"/>
    <w:rsid w:val="5B627BA4"/>
    <w:rsid w:val="5B675BBC"/>
    <w:rsid w:val="5B6D64B0"/>
    <w:rsid w:val="5B805969"/>
    <w:rsid w:val="5B8B1A18"/>
    <w:rsid w:val="5BAA2ACD"/>
    <w:rsid w:val="5BBA7E21"/>
    <w:rsid w:val="5BBC7ED0"/>
    <w:rsid w:val="5BBF3E87"/>
    <w:rsid w:val="5BDD1230"/>
    <w:rsid w:val="5C352136"/>
    <w:rsid w:val="5CAA5863"/>
    <w:rsid w:val="5CBC323A"/>
    <w:rsid w:val="5CBC7351"/>
    <w:rsid w:val="5CBF7998"/>
    <w:rsid w:val="5CC962C1"/>
    <w:rsid w:val="5CE15863"/>
    <w:rsid w:val="5D0800D9"/>
    <w:rsid w:val="5D1E0DD4"/>
    <w:rsid w:val="5D327297"/>
    <w:rsid w:val="5D4B4C4D"/>
    <w:rsid w:val="5D506F02"/>
    <w:rsid w:val="5D537994"/>
    <w:rsid w:val="5D5D1B30"/>
    <w:rsid w:val="5D661C86"/>
    <w:rsid w:val="5D8D6D42"/>
    <w:rsid w:val="5D9B4AFF"/>
    <w:rsid w:val="5DC028A1"/>
    <w:rsid w:val="5DC305A4"/>
    <w:rsid w:val="5DCE3B53"/>
    <w:rsid w:val="5DE56FDE"/>
    <w:rsid w:val="5DFF319F"/>
    <w:rsid w:val="5E10698A"/>
    <w:rsid w:val="5E1370E3"/>
    <w:rsid w:val="5E156A17"/>
    <w:rsid w:val="5E157969"/>
    <w:rsid w:val="5E2224B8"/>
    <w:rsid w:val="5E315A14"/>
    <w:rsid w:val="5E5D0D6D"/>
    <w:rsid w:val="5E644B33"/>
    <w:rsid w:val="5E6A7CC5"/>
    <w:rsid w:val="5E7B4504"/>
    <w:rsid w:val="5E8060DE"/>
    <w:rsid w:val="5E8D0F3C"/>
    <w:rsid w:val="5E9D75D1"/>
    <w:rsid w:val="5E9F7B09"/>
    <w:rsid w:val="5EAC5B5B"/>
    <w:rsid w:val="5EAD6AD1"/>
    <w:rsid w:val="5EB75994"/>
    <w:rsid w:val="5EBC0555"/>
    <w:rsid w:val="5ECB54A1"/>
    <w:rsid w:val="5ED06D1D"/>
    <w:rsid w:val="5ED73203"/>
    <w:rsid w:val="5EE4242E"/>
    <w:rsid w:val="5EFF46FE"/>
    <w:rsid w:val="5F0B257C"/>
    <w:rsid w:val="5F10551B"/>
    <w:rsid w:val="5F1E3E26"/>
    <w:rsid w:val="5F245F68"/>
    <w:rsid w:val="5F2E2D61"/>
    <w:rsid w:val="5F324D1E"/>
    <w:rsid w:val="5F335AC3"/>
    <w:rsid w:val="5F430FA2"/>
    <w:rsid w:val="5F436DAC"/>
    <w:rsid w:val="5F581150"/>
    <w:rsid w:val="5F636B18"/>
    <w:rsid w:val="5F7B769F"/>
    <w:rsid w:val="5F87255B"/>
    <w:rsid w:val="5F9F6DE2"/>
    <w:rsid w:val="5FB23245"/>
    <w:rsid w:val="5FB51141"/>
    <w:rsid w:val="5FCA4518"/>
    <w:rsid w:val="5FE20A92"/>
    <w:rsid w:val="60003468"/>
    <w:rsid w:val="602460D5"/>
    <w:rsid w:val="60260485"/>
    <w:rsid w:val="605321B4"/>
    <w:rsid w:val="6055111C"/>
    <w:rsid w:val="60A41438"/>
    <w:rsid w:val="60AB5BEA"/>
    <w:rsid w:val="60AE0D46"/>
    <w:rsid w:val="60BA3F65"/>
    <w:rsid w:val="60C418BF"/>
    <w:rsid w:val="60E041F9"/>
    <w:rsid w:val="60F871D9"/>
    <w:rsid w:val="61052C59"/>
    <w:rsid w:val="610F265B"/>
    <w:rsid w:val="6142751F"/>
    <w:rsid w:val="614B2B74"/>
    <w:rsid w:val="615F0E64"/>
    <w:rsid w:val="616974C5"/>
    <w:rsid w:val="61737BE5"/>
    <w:rsid w:val="61771F62"/>
    <w:rsid w:val="617E54EF"/>
    <w:rsid w:val="617F4089"/>
    <w:rsid w:val="6185080F"/>
    <w:rsid w:val="61A63BED"/>
    <w:rsid w:val="61A81845"/>
    <w:rsid w:val="61A85973"/>
    <w:rsid w:val="61AF2E96"/>
    <w:rsid w:val="61C40A9F"/>
    <w:rsid w:val="61E0316D"/>
    <w:rsid w:val="61F6499D"/>
    <w:rsid w:val="62011457"/>
    <w:rsid w:val="620D61F8"/>
    <w:rsid w:val="62234877"/>
    <w:rsid w:val="62297887"/>
    <w:rsid w:val="622B6E8C"/>
    <w:rsid w:val="625E1F35"/>
    <w:rsid w:val="626B0A33"/>
    <w:rsid w:val="626B2882"/>
    <w:rsid w:val="628E4EE8"/>
    <w:rsid w:val="62D63330"/>
    <w:rsid w:val="62DE348E"/>
    <w:rsid w:val="62EC69EA"/>
    <w:rsid w:val="62F055E5"/>
    <w:rsid w:val="62F155EF"/>
    <w:rsid w:val="63213B90"/>
    <w:rsid w:val="632665B3"/>
    <w:rsid w:val="6328618E"/>
    <w:rsid w:val="635C47D8"/>
    <w:rsid w:val="636F5FB7"/>
    <w:rsid w:val="6371439F"/>
    <w:rsid w:val="63813EBE"/>
    <w:rsid w:val="638434EB"/>
    <w:rsid w:val="638A3C70"/>
    <w:rsid w:val="63960648"/>
    <w:rsid w:val="63AC1B92"/>
    <w:rsid w:val="63B36021"/>
    <w:rsid w:val="63C862B9"/>
    <w:rsid w:val="63C91A00"/>
    <w:rsid w:val="63C96AE1"/>
    <w:rsid w:val="63D26CDB"/>
    <w:rsid w:val="63D5486F"/>
    <w:rsid w:val="63DB4557"/>
    <w:rsid w:val="63F925C5"/>
    <w:rsid w:val="640F7FCA"/>
    <w:rsid w:val="641445CC"/>
    <w:rsid w:val="64386F61"/>
    <w:rsid w:val="6456719F"/>
    <w:rsid w:val="645A3C00"/>
    <w:rsid w:val="64612EFF"/>
    <w:rsid w:val="64647A24"/>
    <w:rsid w:val="64843514"/>
    <w:rsid w:val="648C7E76"/>
    <w:rsid w:val="64916E59"/>
    <w:rsid w:val="649F0DC6"/>
    <w:rsid w:val="64B75265"/>
    <w:rsid w:val="64B90204"/>
    <w:rsid w:val="64CE71EB"/>
    <w:rsid w:val="64E619AA"/>
    <w:rsid w:val="65144B3E"/>
    <w:rsid w:val="651E30AB"/>
    <w:rsid w:val="65284842"/>
    <w:rsid w:val="652F50E6"/>
    <w:rsid w:val="65494557"/>
    <w:rsid w:val="654B0172"/>
    <w:rsid w:val="6571431D"/>
    <w:rsid w:val="65757646"/>
    <w:rsid w:val="658C0039"/>
    <w:rsid w:val="65904298"/>
    <w:rsid w:val="659F000F"/>
    <w:rsid w:val="659F7DCD"/>
    <w:rsid w:val="65BB1F99"/>
    <w:rsid w:val="65BC73B5"/>
    <w:rsid w:val="65D37C23"/>
    <w:rsid w:val="65E37573"/>
    <w:rsid w:val="65E43393"/>
    <w:rsid w:val="6614321B"/>
    <w:rsid w:val="661A081D"/>
    <w:rsid w:val="66233171"/>
    <w:rsid w:val="6627743A"/>
    <w:rsid w:val="663E1FE4"/>
    <w:rsid w:val="6657635C"/>
    <w:rsid w:val="665B189C"/>
    <w:rsid w:val="665D22EA"/>
    <w:rsid w:val="66665705"/>
    <w:rsid w:val="66714378"/>
    <w:rsid w:val="6677316C"/>
    <w:rsid w:val="6692217E"/>
    <w:rsid w:val="66953552"/>
    <w:rsid w:val="66A53B87"/>
    <w:rsid w:val="66AC6BE9"/>
    <w:rsid w:val="66BA2E35"/>
    <w:rsid w:val="66BC1A68"/>
    <w:rsid w:val="66BE51D9"/>
    <w:rsid w:val="66CF6B19"/>
    <w:rsid w:val="66D47EC7"/>
    <w:rsid w:val="66D84253"/>
    <w:rsid w:val="66DE6BFA"/>
    <w:rsid w:val="66ED2093"/>
    <w:rsid w:val="66ED2AF8"/>
    <w:rsid w:val="6702528A"/>
    <w:rsid w:val="670554AE"/>
    <w:rsid w:val="67077450"/>
    <w:rsid w:val="670A26FA"/>
    <w:rsid w:val="671B4DD0"/>
    <w:rsid w:val="672F3F41"/>
    <w:rsid w:val="673E7A44"/>
    <w:rsid w:val="6746785D"/>
    <w:rsid w:val="674A0737"/>
    <w:rsid w:val="675755CE"/>
    <w:rsid w:val="67984994"/>
    <w:rsid w:val="67A52EB8"/>
    <w:rsid w:val="67AA5DEA"/>
    <w:rsid w:val="67BE12B0"/>
    <w:rsid w:val="67D45640"/>
    <w:rsid w:val="67D574B8"/>
    <w:rsid w:val="67E6345F"/>
    <w:rsid w:val="681A439C"/>
    <w:rsid w:val="6829152F"/>
    <w:rsid w:val="683A6887"/>
    <w:rsid w:val="6844047D"/>
    <w:rsid w:val="686300D6"/>
    <w:rsid w:val="68766E33"/>
    <w:rsid w:val="68974FBF"/>
    <w:rsid w:val="68AA0CEB"/>
    <w:rsid w:val="68AA67A6"/>
    <w:rsid w:val="68B363BB"/>
    <w:rsid w:val="68B510E5"/>
    <w:rsid w:val="68B86068"/>
    <w:rsid w:val="68BC2928"/>
    <w:rsid w:val="68C7172E"/>
    <w:rsid w:val="68CA30E7"/>
    <w:rsid w:val="68D05D46"/>
    <w:rsid w:val="68D358EE"/>
    <w:rsid w:val="68EE3DF8"/>
    <w:rsid w:val="68EE63C8"/>
    <w:rsid w:val="68F01EA6"/>
    <w:rsid w:val="68FE2D65"/>
    <w:rsid w:val="69015D92"/>
    <w:rsid w:val="690964C3"/>
    <w:rsid w:val="69384488"/>
    <w:rsid w:val="693F4EE0"/>
    <w:rsid w:val="69833143"/>
    <w:rsid w:val="69982F68"/>
    <w:rsid w:val="699F3540"/>
    <w:rsid w:val="69A12159"/>
    <w:rsid w:val="69A60603"/>
    <w:rsid w:val="69A65B33"/>
    <w:rsid w:val="69AB3515"/>
    <w:rsid w:val="69AD6B94"/>
    <w:rsid w:val="69B7381C"/>
    <w:rsid w:val="69B8522A"/>
    <w:rsid w:val="69B856E2"/>
    <w:rsid w:val="69B97291"/>
    <w:rsid w:val="69CC167C"/>
    <w:rsid w:val="69D2338D"/>
    <w:rsid w:val="69DE6C92"/>
    <w:rsid w:val="69F746A5"/>
    <w:rsid w:val="69F97AB8"/>
    <w:rsid w:val="69FA24C6"/>
    <w:rsid w:val="6A004735"/>
    <w:rsid w:val="6A0B12CB"/>
    <w:rsid w:val="6A0C3262"/>
    <w:rsid w:val="6A4E6861"/>
    <w:rsid w:val="6A671BE2"/>
    <w:rsid w:val="6A7B3E77"/>
    <w:rsid w:val="6A7C4997"/>
    <w:rsid w:val="6A976BD3"/>
    <w:rsid w:val="6AA019F7"/>
    <w:rsid w:val="6AAE2C04"/>
    <w:rsid w:val="6AB0119C"/>
    <w:rsid w:val="6ADA1604"/>
    <w:rsid w:val="6AE42F65"/>
    <w:rsid w:val="6AE81169"/>
    <w:rsid w:val="6AF268A1"/>
    <w:rsid w:val="6B49340A"/>
    <w:rsid w:val="6B542FE0"/>
    <w:rsid w:val="6B63187E"/>
    <w:rsid w:val="6B7467AF"/>
    <w:rsid w:val="6BA008D9"/>
    <w:rsid w:val="6BA60900"/>
    <w:rsid w:val="6BB00E6B"/>
    <w:rsid w:val="6BD71184"/>
    <w:rsid w:val="6BD962F6"/>
    <w:rsid w:val="6BEA6319"/>
    <w:rsid w:val="6BF92979"/>
    <w:rsid w:val="6C052CC8"/>
    <w:rsid w:val="6C0E288D"/>
    <w:rsid w:val="6C314130"/>
    <w:rsid w:val="6C414DF2"/>
    <w:rsid w:val="6C5150EB"/>
    <w:rsid w:val="6C551AE7"/>
    <w:rsid w:val="6C763241"/>
    <w:rsid w:val="6C7B5248"/>
    <w:rsid w:val="6C864420"/>
    <w:rsid w:val="6C8F542B"/>
    <w:rsid w:val="6C9A731A"/>
    <w:rsid w:val="6CA214B9"/>
    <w:rsid w:val="6CD85F77"/>
    <w:rsid w:val="6CE773C8"/>
    <w:rsid w:val="6CE95F7F"/>
    <w:rsid w:val="6D106FA8"/>
    <w:rsid w:val="6D1C0509"/>
    <w:rsid w:val="6D34544E"/>
    <w:rsid w:val="6D572670"/>
    <w:rsid w:val="6D7A30E9"/>
    <w:rsid w:val="6D820950"/>
    <w:rsid w:val="6DC45E8E"/>
    <w:rsid w:val="6DDC45A4"/>
    <w:rsid w:val="6E180BB7"/>
    <w:rsid w:val="6E1A6B67"/>
    <w:rsid w:val="6E553B98"/>
    <w:rsid w:val="6E67284F"/>
    <w:rsid w:val="6E7F5430"/>
    <w:rsid w:val="6E9C3523"/>
    <w:rsid w:val="6E9E698B"/>
    <w:rsid w:val="6EA763F7"/>
    <w:rsid w:val="6EAD1CD6"/>
    <w:rsid w:val="6EEF19EA"/>
    <w:rsid w:val="6EF17A40"/>
    <w:rsid w:val="6EF82D9F"/>
    <w:rsid w:val="6EFB2B2A"/>
    <w:rsid w:val="6EFF2D05"/>
    <w:rsid w:val="6F056A9E"/>
    <w:rsid w:val="6F081D6B"/>
    <w:rsid w:val="6F10537F"/>
    <w:rsid w:val="6F162EFE"/>
    <w:rsid w:val="6F1647C2"/>
    <w:rsid w:val="6F1C696E"/>
    <w:rsid w:val="6F45440F"/>
    <w:rsid w:val="6F60178E"/>
    <w:rsid w:val="6F8009E0"/>
    <w:rsid w:val="6F852B01"/>
    <w:rsid w:val="6F964922"/>
    <w:rsid w:val="6F9C2E54"/>
    <w:rsid w:val="6F9E64FD"/>
    <w:rsid w:val="6FAE7C48"/>
    <w:rsid w:val="6FDD208E"/>
    <w:rsid w:val="6FDE70B8"/>
    <w:rsid w:val="6FEF1928"/>
    <w:rsid w:val="6FFD4E3B"/>
    <w:rsid w:val="7004385F"/>
    <w:rsid w:val="701A31EB"/>
    <w:rsid w:val="70372599"/>
    <w:rsid w:val="70650874"/>
    <w:rsid w:val="706A1C8C"/>
    <w:rsid w:val="7075477D"/>
    <w:rsid w:val="707B13E7"/>
    <w:rsid w:val="70857079"/>
    <w:rsid w:val="708C75A2"/>
    <w:rsid w:val="7091273E"/>
    <w:rsid w:val="70951007"/>
    <w:rsid w:val="70A60837"/>
    <w:rsid w:val="70A6474C"/>
    <w:rsid w:val="70AE6E4A"/>
    <w:rsid w:val="70B5132D"/>
    <w:rsid w:val="70BE4EC5"/>
    <w:rsid w:val="70D92CE4"/>
    <w:rsid w:val="70EE1233"/>
    <w:rsid w:val="712A1A49"/>
    <w:rsid w:val="713B3878"/>
    <w:rsid w:val="714306D6"/>
    <w:rsid w:val="71485D0A"/>
    <w:rsid w:val="715048D7"/>
    <w:rsid w:val="71624CF6"/>
    <w:rsid w:val="717374DE"/>
    <w:rsid w:val="71831ECE"/>
    <w:rsid w:val="719932BC"/>
    <w:rsid w:val="71A3548C"/>
    <w:rsid w:val="71B527FF"/>
    <w:rsid w:val="71BC09E4"/>
    <w:rsid w:val="71BF5F8C"/>
    <w:rsid w:val="71CC7F30"/>
    <w:rsid w:val="71CE6B7B"/>
    <w:rsid w:val="71EA77CB"/>
    <w:rsid w:val="71F27030"/>
    <w:rsid w:val="71F91CCD"/>
    <w:rsid w:val="72291BC4"/>
    <w:rsid w:val="722B0A8F"/>
    <w:rsid w:val="724139D1"/>
    <w:rsid w:val="72460BBB"/>
    <w:rsid w:val="72494CDA"/>
    <w:rsid w:val="725013B7"/>
    <w:rsid w:val="72577894"/>
    <w:rsid w:val="7271184C"/>
    <w:rsid w:val="728C5AF4"/>
    <w:rsid w:val="729061BA"/>
    <w:rsid w:val="729E3B08"/>
    <w:rsid w:val="72AD0484"/>
    <w:rsid w:val="72B33D48"/>
    <w:rsid w:val="72BA0467"/>
    <w:rsid w:val="72D72D13"/>
    <w:rsid w:val="72EA756A"/>
    <w:rsid w:val="73080135"/>
    <w:rsid w:val="730B46D9"/>
    <w:rsid w:val="73141621"/>
    <w:rsid w:val="7317605C"/>
    <w:rsid w:val="731769A6"/>
    <w:rsid w:val="731C688C"/>
    <w:rsid w:val="73392145"/>
    <w:rsid w:val="734221E4"/>
    <w:rsid w:val="73476146"/>
    <w:rsid w:val="734A3E0C"/>
    <w:rsid w:val="73511C85"/>
    <w:rsid w:val="73533CE6"/>
    <w:rsid w:val="737A2AD4"/>
    <w:rsid w:val="73806766"/>
    <w:rsid w:val="7381639F"/>
    <w:rsid w:val="738362A4"/>
    <w:rsid w:val="73A11635"/>
    <w:rsid w:val="73B745BA"/>
    <w:rsid w:val="73CA6FDD"/>
    <w:rsid w:val="73CB454F"/>
    <w:rsid w:val="73D4619C"/>
    <w:rsid w:val="73D863F1"/>
    <w:rsid w:val="740C328F"/>
    <w:rsid w:val="7421454F"/>
    <w:rsid w:val="7425430B"/>
    <w:rsid w:val="74261418"/>
    <w:rsid w:val="74362A2A"/>
    <w:rsid w:val="743D55D0"/>
    <w:rsid w:val="744765F8"/>
    <w:rsid w:val="74511EA6"/>
    <w:rsid w:val="745E0288"/>
    <w:rsid w:val="74733C97"/>
    <w:rsid w:val="747E7759"/>
    <w:rsid w:val="74837E26"/>
    <w:rsid w:val="748D316D"/>
    <w:rsid w:val="74965994"/>
    <w:rsid w:val="749E7DC4"/>
    <w:rsid w:val="74BA6497"/>
    <w:rsid w:val="74C7123E"/>
    <w:rsid w:val="74CA5DFB"/>
    <w:rsid w:val="74EC6712"/>
    <w:rsid w:val="74ED35C1"/>
    <w:rsid w:val="74F70D46"/>
    <w:rsid w:val="750C7420"/>
    <w:rsid w:val="751471E8"/>
    <w:rsid w:val="75776937"/>
    <w:rsid w:val="75954A7E"/>
    <w:rsid w:val="75B85C2C"/>
    <w:rsid w:val="75DB2FF2"/>
    <w:rsid w:val="75E03A19"/>
    <w:rsid w:val="75E10C52"/>
    <w:rsid w:val="75FC7FEE"/>
    <w:rsid w:val="76027E9C"/>
    <w:rsid w:val="76076603"/>
    <w:rsid w:val="760A2A65"/>
    <w:rsid w:val="76103196"/>
    <w:rsid w:val="761366B1"/>
    <w:rsid w:val="76142F69"/>
    <w:rsid w:val="76215134"/>
    <w:rsid w:val="762F4FD7"/>
    <w:rsid w:val="76456C19"/>
    <w:rsid w:val="764F539C"/>
    <w:rsid w:val="766634F5"/>
    <w:rsid w:val="76A833D5"/>
    <w:rsid w:val="76AF175E"/>
    <w:rsid w:val="76C35723"/>
    <w:rsid w:val="76D96757"/>
    <w:rsid w:val="76E41D5A"/>
    <w:rsid w:val="771826AC"/>
    <w:rsid w:val="771B1F65"/>
    <w:rsid w:val="77567250"/>
    <w:rsid w:val="77726E23"/>
    <w:rsid w:val="77880F22"/>
    <w:rsid w:val="77C72A04"/>
    <w:rsid w:val="77D13529"/>
    <w:rsid w:val="77EA4834"/>
    <w:rsid w:val="78003235"/>
    <w:rsid w:val="7803383A"/>
    <w:rsid w:val="78061FA3"/>
    <w:rsid w:val="78125698"/>
    <w:rsid w:val="7838117A"/>
    <w:rsid w:val="783F04BA"/>
    <w:rsid w:val="7859753B"/>
    <w:rsid w:val="78615938"/>
    <w:rsid w:val="787130C4"/>
    <w:rsid w:val="788213F1"/>
    <w:rsid w:val="789A3C24"/>
    <w:rsid w:val="78A63E6D"/>
    <w:rsid w:val="78AF6067"/>
    <w:rsid w:val="78C41C4B"/>
    <w:rsid w:val="78C52A94"/>
    <w:rsid w:val="78F2564D"/>
    <w:rsid w:val="78FD4BC7"/>
    <w:rsid w:val="79152584"/>
    <w:rsid w:val="79262918"/>
    <w:rsid w:val="7935013A"/>
    <w:rsid w:val="793835FF"/>
    <w:rsid w:val="7938507C"/>
    <w:rsid w:val="793E6559"/>
    <w:rsid w:val="794027F1"/>
    <w:rsid w:val="79415BD6"/>
    <w:rsid w:val="79443C65"/>
    <w:rsid w:val="79467B21"/>
    <w:rsid w:val="794D2B6F"/>
    <w:rsid w:val="795700A9"/>
    <w:rsid w:val="79732D41"/>
    <w:rsid w:val="797451FA"/>
    <w:rsid w:val="798C6007"/>
    <w:rsid w:val="798F62F6"/>
    <w:rsid w:val="79992160"/>
    <w:rsid w:val="79B110BA"/>
    <w:rsid w:val="79B13BF4"/>
    <w:rsid w:val="79C2155B"/>
    <w:rsid w:val="79D454FF"/>
    <w:rsid w:val="7A1949EF"/>
    <w:rsid w:val="7A1C6792"/>
    <w:rsid w:val="7A3A5882"/>
    <w:rsid w:val="7A3B0923"/>
    <w:rsid w:val="7A5A3D1C"/>
    <w:rsid w:val="7A685633"/>
    <w:rsid w:val="7A695E29"/>
    <w:rsid w:val="7A6E2A87"/>
    <w:rsid w:val="7A7565A9"/>
    <w:rsid w:val="7A7C61B7"/>
    <w:rsid w:val="7A9349C6"/>
    <w:rsid w:val="7AA46857"/>
    <w:rsid w:val="7ABF0FF8"/>
    <w:rsid w:val="7AC23136"/>
    <w:rsid w:val="7AC557DA"/>
    <w:rsid w:val="7AC8450D"/>
    <w:rsid w:val="7AD171FD"/>
    <w:rsid w:val="7AF21C9A"/>
    <w:rsid w:val="7B080434"/>
    <w:rsid w:val="7B0B1DB1"/>
    <w:rsid w:val="7B241CD8"/>
    <w:rsid w:val="7B265B85"/>
    <w:rsid w:val="7B287DF9"/>
    <w:rsid w:val="7B2A4793"/>
    <w:rsid w:val="7B2B7F26"/>
    <w:rsid w:val="7B3A42D9"/>
    <w:rsid w:val="7B3C6D86"/>
    <w:rsid w:val="7B3D06CF"/>
    <w:rsid w:val="7B435923"/>
    <w:rsid w:val="7B4A5B11"/>
    <w:rsid w:val="7B4F4333"/>
    <w:rsid w:val="7B580254"/>
    <w:rsid w:val="7B5D2F8C"/>
    <w:rsid w:val="7B646C31"/>
    <w:rsid w:val="7B773CC2"/>
    <w:rsid w:val="7B782D69"/>
    <w:rsid w:val="7B833838"/>
    <w:rsid w:val="7B9228E3"/>
    <w:rsid w:val="7B992AC4"/>
    <w:rsid w:val="7BA05732"/>
    <w:rsid w:val="7BAE6706"/>
    <w:rsid w:val="7C603DEC"/>
    <w:rsid w:val="7C6566D9"/>
    <w:rsid w:val="7C6E183A"/>
    <w:rsid w:val="7C6E3DD1"/>
    <w:rsid w:val="7C9F4A65"/>
    <w:rsid w:val="7CCB1070"/>
    <w:rsid w:val="7CDA54F8"/>
    <w:rsid w:val="7CE311CE"/>
    <w:rsid w:val="7CEA05F9"/>
    <w:rsid w:val="7CF47D82"/>
    <w:rsid w:val="7CFB2F81"/>
    <w:rsid w:val="7D1D6C4E"/>
    <w:rsid w:val="7D2323E4"/>
    <w:rsid w:val="7D240F9E"/>
    <w:rsid w:val="7D4724C8"/>
    <w:rsid w:val="7D777D6D"/>
    <w:rsid w:val="7D7D5ACA"/>
    <w:rsid w:val="7D843388"/>
    <w:rsid w:val="7D8A62BA"/>
    <w:rsid w:val="7D9213C9"/>
    <w:rsid w:val="7D944D6D"/>
    <w:rsid w:val="7D9C3D5F"/>
    <w:rsid w:val="7D9F3338"/>
    <w:rsid w:val="7DBF0AB5"/>
    <w:rsid w:val="7DCC17C0"/>
    <w:rsid w:val="7DEB3756"/>
    <w:rsid w:val="7DFB2A3F"/>
    <w:rsid w:val="7DFF02E7"/>
    <w:rsid w:val="7E0150A1"/>
    <w:rsid w:val="7E015D1C"/>
    <w:rsid w:val="7E191A92"/>
    <w:rsid w:val="7E206D0A"/>
    <w:rsid w:val="7E673D56"/>
    <w:rsid w:val="7E80348F"/>
    <w:rsid w:val="7E8140D0"/>
    <w:rsid w:val="7E8962DE"/>
    <w:rsid w:val="7E9874AD"/>
    <w:rsid w:val="7EEA37A3"/>
    <w:rsid w:val="7EF04D99"/>
    <w:rsid w:val="7F183420"/>
    <w:rsid w:val="7F211895"/>
    <w:rsid w:val="7F334F45"/>
    <w:rsid w:val="7F3B678D"/>
    <w:rsid w:val="7F474270"/>
    <w:rsid w:val="7F487A5C"/>
    <w:rsid w:val="7F6103D5"/>
    <w:rsid w:val="7F623379"/>
    <w:rsid w:val="7F6B68E6"/>
    <w:rsid w:val="7F7C447E"/>
    <w:rsid w:val="7F8E510B"/>
    <w:rsid w:val="7F922234"/>
    <w:rsid w:val="7FAC5626"/>
    <w:rsid w:val="7FC556AC"/>
    <w:rsid w:val="7FE17CA5"/>
    <w:rsid w:val="EBFA6BB9"/>
    <w:rsid w:val="F3BF28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adjustRightInd w:val="0"/>
      <w:spacing w:before="160" w:after="160" w:line="560" w:lineRule="exact"/>
      <w:ind w:firstLine="200" w:firstLineChars="200"/>
      <w:outlineLvl w:val="2"/>
    </w:pPr>
    <w:rPr>
      <w:rFonts w:eastAsia="楷体"/>
      <w:bCs/>
      <w:szCs w:val="32"/>
    </w:rPr>
  </w:style>
  <w:style w:type="character" w:default="1" w:styleId="21">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6">
    <w:name w:val="Normal Indent"/>
    <w:basedOn w:val="1"/>
    <w:link w:val="41"/>
    <w:qFormat/>
    <w:uiPriority w:val="0"/>
    <w:pPr>
      <w:ind w:firstLine="420"/>
    </w:pPr>
  </w:style>
  <w:style w:type="paragraph" w:styleId="7">
    <w:name w:val="annotation text"/>
    <w:basedOn w:val="1"/>
    <w:link w:val="36"/>
    <w:unhideWhenUsed/>
    <w:qFormat/>
    <w:uiPriority w:val="99"/>
    <w:pPr>
      <w:jc w:val="left"/>
    </w:pPr>
  </w:style>
  <w:style w:type="paragraph" w:styleId="8">
    <w:name w:val="Body Text"/>
    <w:basedOn w:val="1"/>
    <w:semiHidden/>
    <w:unhideWhenUsed/>
    <w:qFormat/>
    <w:uiPriority w:val="99"/>
    <w:pPr>
      <w:spacing w:after="120"/>
    </w:p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Plain Text"/>
    <w:basedOn w:val="1"/>
    <w:link w:val="38"/>
    <w:qFormat/>
    <w:uiPriority w:val="0"/>
    <w:rPr>
      <w:rFonts w:ascii="宋体" w:hAnsi="Courier New" w:cs="Courier New"/>
      <w:szCs w:val="21"/>
    </w:rPr>
  </w:style>
  <w:style w:type="paragraph" w:styleId="11">
    <w:name w:val="endnote text"/>
    <w:basedOn w:val="1"/>
    <w:link w:val="37"/>
    <w:unhideWhenUsed/>
    <w:qFormat/>
    <w:uiPriority w:val="99"/>
    <w:pPr>
      <w:snapToGrid w:val="0"/>
      <w:jc w:val="left"/>
    </w:pPr>
  </w:style>
  <w:style w:type="paragraph" w:styleId="12">
    <w:name w:val="Balloon Text"/>
    <w:basedOn w:val="1"/>
    <w:link w:val="33"/>
    <w:unhideWhenUsed/>
    <w:qFormat/>
    <w:uiPriority w:val="99"/>
    <w:rPr>
      <w:sz w:val="18"/>
      <w:szCs w:val="18"/>
    </w:rPr>
  </w:style>
  <w:style w:type="paragraph" w:styleId="13">
    <w:name w:val="footer"/>
    <w:basedOn w:val="1"/>
    <w:link w:val="32"/>
    <w:unhideWhenUsed/>
    <w:qFormat/>
    <w:uiPriority w:val="99"/>
    <w:pPr>
      <w:tabs>
        <w:tab w:val="center" w:pos="4153"/>
        <w:tab w:val="right" w:pos="8306"/>
      </w:tabs>
      <w:snapToGrid w:val="0"/>
      <w:jc w:val="left"/>
    </w:pPr>
    <w:rPr>
      <w:sz w:val="18"/>
      <w:szCs w:val="18"/>
    </w:rPr>
  </w:style>
  <w:style w:type="paragraph" w:styleId="14">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6"/>
    <w:next w:val="3"/>
    <w:unhideWhenUsed/>
    <w:qFormat/>
    <w:uiPriority w:val="39"/>
    <w:pPr>
      <w:widowControl/>
      <w:spacing w:line="440" w:lineRule="exact"/>
      <w:jc w:val="left"/>
    </w:pPr>
    <w:rPr>
      <w:rFonts w:eastAsia="黑体"/>
      <w:b/>
      <w:i w:val="0"/>
      <w:kern w:val="0"/>
      <w:sz w:val="28"/>
    </w:rPr>
  </w:style>
  <w:style w:type="paragraph" w:styleId="16">
    <w:name w:val="Quote"/>
    <w:basedOn w:val="1"/>
    <w:next w:val="1"/>
    <w:link w:val="40"/>
    <w:qFormat/>
    <w:uiPriority w:val="29"/>
    <w:rPr>
      <w:i/>
      <w:iCs/>
      <w:color w:val="000000" w:themeColor="text1"/>
      <w14:textFill>
        <w14:solidFill>
          <w14:schemeClr w14:val="tx1"/>
        </w14:solidFill>
      </w14:textFill>
    </w:rPr>
  </w:style>
  <w:style w:type="paragraph" w:styleId="17">
    <w:name w:val="Normal (Web)"/>
    <w:basedOn w:val="1"/>
    <w:semiHidden/>
    <w:unhideWhenUsed/>
    <w:qFormat/>
    <w:uiPriority w:val="99"/>
    <w:pPr>
      <w:widowControl/>
      <w:spacing w:before="75" w:after="75"/>
      <w:jc w:val="left"/>
    </w:pPr>
    <w:rPr>
      <w:rFonts w:ascii="宋体" w:hAnsi="宋体" w:eastAsia="宋体" w:cs="宋体"/>
      <w:kern w:val="0"/>
      <w:sz w:val="24"/>
      <w:szCs w:val="24"/>
    </w:rPr>
  </w:style>
  <w:style w:type="paragraph" w:styleId="18">
    <w:name w:val="annotation subject"/>
    <w:basedOn w:val="7"/>
    <w:next w:val="7"/>
    <w:link w:val="42"/>
    <w:unhideWhenUsed/>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b/>
    </w:rPr>
  </w:style>
  <w:style w:type="character" w:styleId="23">
    <w:name w:val="endnote reference"/>
    <w:basedOn w:val="21"/>
    <w:unhideWhenUsed/>
    <w:qFormat/>
    <w:uiPriority w:val="99"/>
    <w:rPr>
      <w:vertAlign w:val="superscript"/>
    </w:rPr>
  </w:style>
  <w:style w:type="character" w:styleId="24">
    <w:name w:val="page number"/>
    <w:unhideWhenUsed/>
    <w:qFormat/>
    <w:uiPriority w:val="0"/>
    <w:rPr>
      <w:rFonts w:cs="Times New Roman"/>
    </w:rPr>
  </w:style>
  <w:style w:type="character" w:styleId="25">
    <w:name w:val="Hyperlink"/>
    <w:basedOn w:val="21"/>
    <w:unhideWhenUsed/>
    <w:qFormat/>
    <w:uiPriority w:val="99"/>
    <w:rPr>
      <w:color w:val="0000FF" w:themeColor="hyperlink"/>
      <w:u w:val="single"/>
      <w14:textFill>
        <w14:solidFill>
          <w14:schemeClr w14:val="hlink"/>
        </w14:solidFill>
      </w14:textFill>
    </w:rPr>
  </w:style>
  <w:style w:type="character" w:styleId="26">
    <w:name w:val="annotation reference"/>
    <w:qFormat/>
    <w:uiPriority w:val="99"/>
    <w:rPr>
      <w:sz w:val="21"/>
    </w:rPr>
  </w:style>
  <w:style w:type="paragraph" w:customStyle="1" w:styleId="27">
    <w:name w:val="样式1"/>
    <w:basedOn w:val="1"/>
    <w:qFormat/>
    <w:uiPriority w:val="0"/>
    <w:pPr>
      <w:numPr>
        <w:ilvl w:val="0"/>
        <w:numId w:val="1"/>
      </w:numPr>
      <w:spacing w:line="360" w:lineRule="auto"/>
    </w:pPr>
    <w:rPr>
      <w:rFonts w:hint="eastAsia" w:ascii="仿宋" w:hAnsi="仿宋" w:eastAsia="仿宋" w:cs="Times New Roman"/>
      <w:b/>
      <w:sz w:val="24"/>
      <w:szCs w:val="24"/>
      <w:lang w:val="zh-CN"/>
    </w:rPr>
  </w:style>
  <w:style w:type="paragraph" w:customStyle="1" w:styleId="28">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character" w:customStyle="1" w:styleId="29">
    <w:name w:val="标题 2 Char"/>
    <w:basedOn w:val="21"/>
    <w:link w:val="4"/>
    <w:qFormat/>
    <w:uiPriority w:val="9"/>
    <w:rPr>
      <w:rFonts w:asciiTheme="majorHAnsi" w:hAnsiTheme="majorHAnsi" w:eastAsiaTheme="majorEastAsia" w:cstheme="majorBidi"/>
      <w:b/>
      <w:bCs/>
      <w:sz w:val="32"/>
      <w:szCs w:val="32"/>
    </w:rPr>
  </w:style>
  <w:style w:type="character" w:customStyle="1" w:styleId="30">
    <w:name w:val="标题 1 Char"/>
    <w:basedOn w:val="21"/>
    <w:link w:val="3"/>
    <w:qFormat/>
    <w:uiPriority w:val="9"/>
    <w:rPr>
      <w:rFonts w:asciiTheme="minorHAnsi" w:hAnsiTheme="minorHAnsi" w:eastAsiaTheme="minorEastAsia"/>
      <w:b/>
      <w:bCs/>
      <w:kern w:val="44"/>
      <w:sz w:val="44"/>
      <w:szCs w:val="44"/>
    </w:rPr>
  </w:style>
  <w:style w:type="character" w:customStyle="1" w:styleId="31">
    <w:name w:val="页眉 Char"/>
    <w:basedOn w:val="21"/>
    <w:link w:val="14"/>
    <w:qFormat/>
    <w:uiPriority w:val="99"/>
    <w:rPr>
      <w:sz w:val="18"/>
      <w:szCs w:val="18"/>
    </w:rPr>
  </w:style>
  <w:style w:type="character" w:customStyle="1" w:styleId="32">
    <w:name w:val="页脚 Char"/>
    <w:basedOn w:val="21"/>
    <w:link w:val="13"/>
    <w:qFormat/>
    <w:uiPriority w:val="99"/>
    <w:rPr>
      <w:sz w:val="18"/>
      <w:szCs w:val="18"/>
    </w:rPr>
  </w:style>
  <w:style w:type="character" w:customStyle="1" w:styleId="33">
    <w:name w:val="批注框文本 Char"/>
    <w:basedOn w:val="21"/>
    <w:link w:val="12"/>
    <w:semiHidden/>
    <w:qFormat/>
    <w:uiPriority w:val="99"/>
    <w:rPr>
      <w:sz w:val="18"/>
      <w:szCs w:val="18"/>
    </w:rPr>
  </w:style>
  <w:style w:type="paragraph" w:styleId="34">
    <w:name w:val="List Paragraph"/>
    <w:basedOn w:val="1"/>
    <w:qFormat/>
    <w:uiPriority w:val="34"/>
    <w:pPr>
      <w:ind w:firstLine="420" w:firstLineChars="200"/>
    </w:pPr>
  </w:style>
  <w:style w:type="paragraph" w:customStyle="1" w:styleId="35">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6">
    <w:name w:val="批注文字 Char"/>
    <w:basedOn w:val="21"/>
    <w:link w:val="7"/>
    <w:qFormat/>
    <w:uiPriority w:val="99"/>
  </w:style>
  <w:style w:type="character" w:customStyle="1" w:styleId="37">
    <w:name w:val="尾注文本 Char"/>
    <w:basedOn w:val="21"/>
    <w:link w:val="11"/>
    <w:semiHidden/>
    <w:qFormat/>
    <w:uiPriority w:val="99"/>
  </w:style>
  <w:style w:type="character" w:customStyle="1" w:styleId="38">
    <w:name w:val="纯文本 Char"/>
    <w:link w:val="10"/>
    <w:qFormat/>
    <w:uiPriority w:val="0"/>
    <w:rPr>
      <w:rFonts w:ascii="宋体" w:hAnsi="Courier New" w:cs="Courier New"/>
      <w:szCs w:val="21"/>
    </w:rPr>
  </w:style>
  <w:style w:type="character" w:customStyle="1" w:styleId="39">
    <w:name w:val="纯文本 Char1"/>
    <w:basedOn w:val="21"/>
    <w:semiHidden/>
    <w:qFormat/>
    <w:uiPriority w:val="99"/>
    <w:rPr>
      <w:rFonts w:ascii="宋体" w:hAnsi="Courier New" w:eastAsia="宋体" w:cs="Courier New"/>
      <w:szCs w:val="21"/>
    </w:rPr>
  </w:style>
  <w:style w:type="character" w:customStyle="1" w:styleId="40">
    <w:name w:val="引用 Char"/>
    <w:basedOn w:val="21"/>
    <w:link w:val="16"/>
    <w:qFormat/>
    <w:uiPriority w:val="29"/>
    <w:rPr>
      <w:i/>
      <w:iCs/>
      <w:color w:val="000000" w:themeColor="text1"/>
      <w14:textFill>
        <w14:solidFill>
          <w14:schemeClr w14:val="tx1"/>
        </w14:solidFill>
      </w14:textFill>
    </w:rPr>
  </w:style>
  <w:style w:type="character" w:customStyle="1" w:styleId="41">
    <w:name w:val="正文缩进 Char"/>
    <w:link w:val="6"/>
    <w:qFormat/>
    <w:uiPriority w:val="0"/>
  </w:style>
  <w:style w:type="character" w:customStyle="1" w:styleId="42">
    <w:name w:val="批注主题 Char"/>
    <w:basedOn w:val="36"/>
    <w:link w:val="18"/>
    <w:semiHidden/>
    <w:qFormat/>
    <w:uiPriority w:val="99"/>
    <w:rPr>
      <w:b/>
      <w:bCs/>
    </w:rPr>
  </w:style>
  <w:style w:type="paragraph" w:customStyle="1" w:styleId="43">
    <w:name w:val="普通(网站)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4">
    <w:name w:val="p141"/>
    <w:qFormat/>
    <w:uiPriority w:val="0"/>
    <w:rPr>
      <w:sz w:val="21"/>
      <w:szCs w:val="21"/>
    </w:rPr>
  </w:style>
  <w:style w:type="character" w:customStyle="1" w:styleId="45">
    <w:name w:val="fontstyle21"/>
    <w:basedOn w:val="21"/>
    <w:qFormat/>
    <w:uiPriority w:val="0"/>
    <w:rPr>
      <w:rFonts w:hint="eastAsia" w:ascii="华文仿宋" w:hAnsi="华文仿宋" w:eastAsia="华文仿宋"/>
      <w:color w:val="000000"/>
      <w:sz w:val="28"/>
      <w:szCs w:val="28"/>
    </w:rPr>
  </w:style>
  <w:style w:type="character" w:customStyle="1" w:styleId="46">
    <w:name w:val="font81"/>
    <w:basedOn w:val="21"/>
    <w:qFormat/>
    <w:uiPriority w:val="0"/>
    <w:rPr>
      <w:rFonts w:hint="eastAsia" w:ascii="宋体" w:hAnsi="宋体" w:eastAsia="宋体" w:cs="宋体"/>
      <w:color w:val="000000"/>
      <w:sz w:val="21"/>
      <w:szCs w:val="21"/>
      <w:u w:val="none"/>
    </w:rPr>
  </w:style>
  <w:style w:type="character" w:customStyle="1" w:styleId="47">
    <w:name w:val="font71"/>
    <w:basedOn w:val="21"/>
    <w:qFormat/>
    <w:uiPriority w:val="0"/>
    <w:rPr>
      <w:rFonts w:hint="default" w:ascii="方正仿宋简体" w:hAnsi="方正仿宋简体" w:eastAsia="方正仿宋简体" w:cs="方正仿宋简体"/>
      <w:color w:val="000000"/>
      <w:sz w:val="21"/>
      <w:szCs w:val="21"/>
      <w:u w:val="none"/>
      <w:vertAlign w:val="superscript"/>
    </w:rPr>
  </w:style>
  <w:style w:type="character" w:customStyle="1" w:styleId="48">
    <w:name w:val="font61"/>
    <w:basedOn w:val="21"/>
    <w:qFormat/>
    <w:uiPriority w:val="0"/>
    <w:rPr>
      <w:rFonts w:hint="default" w:ascii="方正仿宋简体" w:hAnsi="方正仿宋简体" w:eastAsia="方正仿宋简体" w:cs="方正仿宋简体"/>
      <w:color w:val="000000"/>
      <w:sz w:val="21"/>
      <w:szCs w:val="21"/>
      <w:u w:val="none"/>
    </w:rPr>
  </w:style>
  <w:style w:type="character" w:customStyle="1" w:styleId="49">
    <w:name w:val="font51"/>
    <w:basedOn w:val="21"/>
    <w:qFormat/>
    <w:uiPriority w:val="0"/>
    <w:rPr>
      <w:rFonts w:hint="eastAsia" w:ascii="宋体" w:hAnsi="宋体" w:eastAsia="宋体" w:cs="宋体"/>
      <w:b/>
      <w:color w:val="000000"/>
      <w:sz w:val="16"/>
      <w:szCs w:val="16"/>
      <w:u w:val="none"/>
    </w:rPr>
  </w:style>
  <w:style w:type="paragraph" w:customStyle="1" w:styleId="50">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86EF23-64B8-4E2C-AE79-961DFCF759C9}">
  <ds:schemaRefs/>
</ds:datastoreItem>
</file>

<file path=docProps/app.xml><?xml version="1.0" encoding="utf-8"?>
<Properties xmlns="http://schemas.openxmlformats.org/officeDocument/2006/extended-properties" xmlns:vt="http://schemas.openxmlformats.org/officeDocument/2006/docPropsVTypes">
  <Company>MS</Company>
  <Pages>11</Pages>
  <Words>5167</Words>
  <Characters>5702</Characters>
  <Lines>319</Lines>
  <Paragraphs>89</Paragraphs>
  <TotalTime>1</TotalTime>
  <ScaleCrop>false</ScaleCrop>
  <LinksUpToDate>false</LinksUpToDate>
  <CharactersWithSpaces>5703</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2022-08-25T19:30:00Z</dcterms:created>
  <dc:creator>502-2</dc:creator>
  <cp:lastModifiedBy>胡靖</cp:lastModifiedBy>
  <cp:lastPrinted>2022-08-25T22:07:00Z</cp:lastPrinted>
  <dcterms:modified xsi:type="dcterms:W3CDTF">2023-12-12T08:53:47Z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81FAE37E026943DDB87F4F64ECABCE14</vt:lpwstr>
  </property>
</Properties>
</file>