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val="0"/>
        <w:tabs>
          <w:tab w:val="left" w:pos="1982"/>
        </w:tabs>
        <w:kinsoku/>
        <w:overflowPunct/>
        <w:topLinePunct w:val="0"/>
        <w:autoSpaceDE/>
        <w:autoSpaceDN/>
        <w:bidi w:val="0"/>
        <w:adjustRightInd w:val="0"/>
        <w:snapToGrid w:val="0"/>
        <w:spacing w:beforeAutospacing="0" w:afterAutospacing="0" w:line="560" w:lineRule="exact"/>
        <w:ind w:left="0" w:leftChars="0" w:firstLine="0" w:firstLineChars="0"/>
        <w:jc w:val="center"/>
        <w:textAlignment w:val="auto"/>
        <w:rPr>
          <w:rFonts w:hint="eastAsia" w:ascii="黑体" w:hAnsi="黑体" w:eastAsia="黑体" w:cs="黑体"/>
          <w:color w:val="auto"/>
          <w:sz w:val="44"/>
          <w:szCs w:val="44"/>
          <w:lang w:val="en-US" w:eastAsia="zh-CN"/>
        </w:rPr>
      </w:pPr>
      <w:r>
        <w:rPr>
          <w:rFonts w:hint="eastAsia" w:ascii="黑体" w:hAnsi="黑体" w:eastAsia="黑体" w:cs="黑体"/>
          <w:color w:val="auto"/>
          <w:sz w:val="44"/>
          <w:szCs w:val="44"/>
          <w:lang w:val="en-US" w:eastAsia="zh-CN"/>
        </w:rPr>
        <w:t>服务器框架协议采购需求</w:t>
      </w:r>
    </w:p>
    <w:p>
      <w:pPr>
        <w:pStyle w:val="3"/>
        <w:keepNext/>
        <w:keepLines/>
        <w:pageBreakBefore w:val="0"/>
        <w:widowControl w:val="0"/>
        <w:numPr>
          <w:ilvl w:val="0"/>
          <w:numId w:val="2"/>
        </w:numPr>
        <w:kinsoku/>
        <w:wordWrap/>
        <w:overflowPunct/>
        <w:topLinePunct w:val="0"/>
        <w:autoSpaceDE/>
        <w:autoSpaceDN/>
        <w:bidi w:val="0"/>
        <w:adjustRightInd/>
        <w:snapToGrid/>
        <w:spacing w:before="313" w:beforeLines="100" w:after="313" w:afterLines="100" w:line="360" w:lineRule="auto"/>
        <w:ind w:left="618" w:hanging="618"/>
        <w:jc w:val="left"/>
        <w:textAlignment w:val="auto"/>
        <w:outlineLvl w:val="0"/>
        <w:rPr>
          <w:rFonts w:hint="eastAsia" w:ascii="黑体" w:hAnsi="黑体" w:eastAsia="黑体" w:cs="黑体"/>
          <w:b w:val="0"/>
          <w:bCs/>
          <w:sz w:val="32"/>
          <w:szCs w:val="32"/>
          <w:highlight w:val="none"/>
          <w:lang w:val="en-US" w:eastAsia="zh-CN"/>
        </w:rPr>
      </w:pPr>
      <w:r>
        <w:rPr>
          <w:rFonts w:hint="eastAsia" w:ascii="黑体" w:hAnsi="黑体" w:eastAsia="黑体" w:cs="黑体"/>
          <w:b w:val="0"/>
          <w:bCs/>
          <w:sz w:val="32"/>
          <w:szCs w:val="32"/>
          <w:highlight w:val="none"/>
          <w:lang w:val="en-US" w:eastAsia="zh-CN"/>
        </w:rPr>
        <w:t>资格要求</w:t>
      </w:r>
    </w:p>
    <w:p>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1.满足《中华人民共和国政府采购法》第二十二条规定，即：</w:t>
      </w:r>
    </w:p>
    <w:p>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（1）具有独立承担民事责任的能力；</w:t>
      </w:r>
    </w:p>
    <w:p>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（2）具有良好的商业信誉和健全的财务会计制度；</w:t>
      </w:r>
    </w:p>
    <w:p>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（3）具有履行合同所必需的设备和专业技术能力；</w:t>
      </w:r>
    </w:p>
    <w:p>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（4）有依法缴纳税收和社会保障资金的良好记录；</w:t>
      </w:r>
    </w:p>
    <w:p>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（5）参加政府采购活动前三年内，在经营活动中没有重大违法记录；</w:t>
      </w:r>
    </w:p>
    <w:p>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（6）法律、行政法规规定的其他条件。</w:t>
      </w:r>
    </w:p>
    <w:p>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2.单位负责人为同一人或者存在直接控股、管理关系的不同投标人，不得参加本项目同一合同项下的政府采购活动。</w:t>
      </w:r>
    </w:p>
    <w:p>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3.为本采购项目提供整体设计、规范编制或者项目管理、监理、检测等服务的，不得再参加本项目的其他招标采购活动。</w:t>
      </w:r>
    </w:p>
    <w:p>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4.未被列入失信被执行人、重大税收违法案件当事人名单，未被列入政府采购严重违法失信行为记录名单。</w:t>
      </w:r>
    </w:p>
    <w:p>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5.落实政府采购政策需满足的资格要求：无</w:t>
      </w:r>
    </w:p>
    <w:p>
      <w:pPr>
        <w:widowControl/>
        <w:snapToGrid w:val="0"/>
        <w:spacing w:line="360" w:lineRule="auto"/>
        <w:ind w:firstLine="640" w:firstLineChars="200"/>
        <w:jc w:val="left"/>
        <w:rPr>
          <w:rFonts w:hint="eastAsia" w:ascii="仿宋" w:hAnsi="仿宋" w:eastAsia="仿宋"/>
          <w:bCs/>
          <w:sz w:val="32"/>
          <w:szCs w:val="32"/>
          <w:lang w:val="en-US" w:eastAsia="zh-CN"/>
        </w:rPr>
      </w:pPr>
      <w:r>
        <w:rPr>
          <w:rFonts w:hint="eastAsia" w:ascii="仿宋" w:hAnsi="仿宋" w:eastAsia="仿宋"/>
          <w:bCs/>
          <w:sz w:val="32"/>
          <w:szCs w:val="32"/>
        </w:rPr>
        <w:t>6.本项目的特定资格要求：响应供应商必须是本项目产品的生产厂家或者生产厂家对本项目的唯一授权供应商（若生产厂家和被授权供应商参与同一包投标，则被授权供应商的投标视为无效投标；若同一生产厂家授权多个供应商参与同一包投标，则所有被授权供应商的投标均视为无效投标）。</w:t>
      </w:r>
    </w:p>
    <w:p>
      <w:pPr>
        <w:pStyle w:val="3"/>
        <w:keepNext/>
        <w:keepLines/>
        <w:pageBreakBefore w:val="0"/>
        <w:widowControl w:val="0"/>
        <w:numPr>
          <w:ilvl w:val="0"/>
          <w:numId w:val="2"/>
        </w:numPr>
        <w:kinsoku/>
        <w:wordWrap/>
        <w:overflowPunct/>
        <w:topLinePunct w:val="0"/>
        <w:autoSpaceDE/>
        <w:autoSpaceDN/>
        <w:bidi w:val="0"/>
        <w:adjustRightInd/>
        <w:snapToGrid/>
        <w:spacing w:before="313" w:beforeLines="100" w:after="313" w:afterLines="100" w:line="360" w:lineRule="auto"/>
        <w:ind w:left="618" w:hanging="618"/>
        <w:jc w:val="left"/>
        <w:textAlignment w:val="auto"/>
        <w:outlineLvl w:val="0"/>
        <w:rPr>
          <w:rFonts w:hint="eastAsia" w:ascii="黑体" w:hAnsi="黑体" w:eastAsia="黑体" w:cs="黑体"/>
          <w:b w:val="0"/>
          <w:bCs/>
          <w:sz w:val="32"/>
          <w:szCs w:val="32"/>
          <w:highlight w:val="none"/>
          <w:lang w:val="en-US" w:eastAsia="zh-CN"/>
        </w:rPr>
      </w:pPr>
      <w:r>
        <w:rPr>
          <w:rFonts w:hint="eastAsia" w:ascii="黑体" w:hAnsi="黑体" w:eastAsia="黑体" w:cs="黑体"/>
          <w:b w:val="0"/>
          <w:bCs/>
          <w:sz w:val="32"/>
          <w:szCs w:val="32"/>
          <w:highlight w:val="none"/>
          <w:lang w:val="en-US" w:eastAsia="zh-CN"/>
        </w:rPr>
        <w:t>项目技术要求</w:t>
      </w:r>
    </w:p>
    <w:p>
      <w:pPr>
        <w:numPr>
          <w:ilvl w:val="0"/>
          <w:numId w:val="3"/>
        </w:numPr>
        <w:ind w:left="0" w:leftChars="0" w:firstLine="420" w:firstLineChars="0"/>
        <w:outlineLvl w:val="1"/>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项目概况</w:t>
      </w:r>
    </w:p>
    <w:p>
      <w:pPr>
        <w:numPr>
          <w:ilvl w:val="0"/>
          <w:numId w:val="4"/>
        </w:numPr>
        <w:spacing w:line="360" w:lineRule="auto"/>
        <w:ind w:left="5" w:leftChars="0" w:firstLine="415" w:firstLineChars="0"/>
        <w:rPr>
          <w:rFonts w:hint="eastAsia" w:ascii="仿宋" w:hAnsi="仿宋" w:eastAsia="仿宋" w:cs="宋体"/>
          <w:b w:val="0"/>
          <w:bCs/>
          <w:color w:val="auto"/>
          <w:sz w:val="32"/>
          <w:szCs w:val="32"/>
          <w:lang w:val="en-US" w:eastAsia="zh-CN"/>
        </w:rPr>
      </w:pPr>
      <w:r>
        <w:rPr>
          <w:rFonts w:hint="eastAsia" w:ascii="仿宋" w:hAnsi="仿宋" w:eastAsia="仿宋" w:cs="宋体"/>
          <w:b w:val="0"/>
          <w:bCs/>
          <w:color w:val="auto"/>
          <w:sz w:val="32"/>
          <w:szCs w:val="32"/>
          <w:lang w:val="en-US" w:eastAsia="zh-CN"/>
        </w:rPr>
        <w:t>适用框架协议的采购人：</w:t>
      </w:r>
      <w:bookmarkStart w:id="0" w:name="_GoBack"/>
      <w:bookmarkEnd w:id="0"/>
      <w:r>
        <w:rPr>
          <w:rFonts w:hint="eastAsia" w:ascii="仿宋" w:hAnsi="仿宋" w:eastAsia="仿宋" w:cs="宋体"/>
          <w:b w:val="0"/>
          <w:bCs/>
          <w:color w:val="auto"/>
          <w:sz w:val="32"/>
          <w:szCs w:val="32"/>
          <w:lang w:val="en-US" w:eastAsia="zh-CN"/>
        </w:rPr>
        <w:t>鄂州市各级预算单位。</w:t>
      </w:r>
    </w:p>
    <w:p>
      <w:pPr>
        <w:numPr>
          <w:ilvl w:val="0"/>
          <w:numId w:val="4"/>
        </w:numPr>
        <w:spacing w:line="360" w:lineRule="auto"/>
        <w:ind w:left="5" w:leftChars="0" w:firstLine="415" w:firstLineChars="0"/>
        <w:rPr>
          <w:rFonts w:hint="eastAsia" w:ascii="仿宋" w:hAnsi="仿宋" w:eastAsia="仿宋" w:cs="宋体"/>
          <w:b w:val="0"/>
          <w:bCs/>
          <w:color w:val="auto"/>
          <w:sz w:val="32"/>
          <w:szCs w:val="32"/>
          <w:lang w:val="en-US" w:eastAsia="zh-CN"/>
        </w:rPr>
      </w:pPr>
      <w:r>
        <w:rPr>
          <w:rFonts w:hint="eastAsia" w:ascii="仿宋" w:hAnsi="仿宋" w:eastAsia="仿宋" w:cs="宋体"/>
          <w:b w:val="0"/>
          <w:bCs/>
          <w:color w:val="auto"/>
          <w:sz w:val="32"/>
          <w:szCs w:val="32"/>
          <w:lang w:val="en-US" w:eastAsia="zh-CN"/>
        </w:rPr>
        <w:t>框架协议的期限：2024年1月1日起至2024年12月31日止。</w:t>
      </w:r>
    </w:p>
    <w:p>
      <w:pPr>
        <w:numPr>
          <w:ilvl w:val="0"/>
          <w:numId w:val="4"/>
        </w:numPr>
        <w:spacing w:line="360" w:lineRule="auto"/>
        <w:ind w:left="5" w:leftChars="0" w:firstLine="415" w:firstLineChars="0"/>
        <w:rPr>
          <w:rFonts w:hint="eastAsia" w:ascii="仿宋" w:hAnsi="仿宋" w:eastAsia="仿宋" w:cs="宋体"/>
          <w:b w:val="0"/>
          <w:bCs/>
          <w:color w:val="auto"/>
          <w:sz w:val="32"/>
          <w:szCs w:val="32"/>
          <w:lang w:val="en-US" w:eastAsia="zh-CN"/>
        </w:rPr>
      </w:pPr>
      <w:r>
        <w:rPr>
          <w:rFonts w:hint="eastAsia" w:ascii="仿宋" w:hAnsi="仿宋" w:eastAsia="仿宋" w:cs="宋体"/>
          <w:b w:val="0"/>
          <w:bCs/>
          <w:color w:val="auto"/>
          <w:sz w:val="32"/>
          <w:szCs w:val="32"/>
          <w:lang w:val="en-US" w:eastAsia="zh-CN"/>
        </w:rPr>
        <w:t>采购内容：服务器。</w:t>
      </w:r>
    </w:p>
    <w:p>
      <w:pPr>
        <w:numPr>
          <w:ilvl w:val="0"/>
          <w:numId w:val="4"/>
        </w:numPr>
        <w:spacing w:line="360" w:lineRule="auto"/>
        <w:ind w:left="5" w:leftChars="0" w:firstLine="415" w:firstLineChars="0"/>
        <w:rPr>
          <w:rFonts w:hint="eastAsia" w:ascii="仿宋" w:hAnsi="仿宋" w:eastAsia="仿宋" w:cs="宋体"/>
          <w:b w:val="0"/>
          <w:bCs/>
          <w:color w:val="auto"/>
          <w:sz w:val="32"/>
          <w:szCs w:val="32"/>
          <w:lang w:val="en-US" w:eastAsia="zh-CN"/>
        </w:rPr>
      </w:pPr>
      <w:r>
        <w:rPr>
          <w:rFonts w:hint="eastAsia" w:ascii="仿宋" w:hAnsi="仿宋" w:eastAsia="仿宋" w:cs="宋体"/>
          <w:b w:val="0"/>
          <w:bCs/>
          <w:color w:val="auto"/>
          <w:sz w:val="32"/>
          <w:szCs w:val="32"/>
          <w:lang w:val="en-US" w:eastAsia="zh-CN"/>
        </w:rPr>
        <w:t>行业划型：按照《关于印发中小企业划型标准规定的通知》（工信部联企业〔2011〕300号）的标准，本包标的属于“工业”。</w:t>
      </w:r>
    </w:p>
    <w:p>
      <w:pPr>
        <w:rPr>
          <w:rFonts w:hint="eastAsia"/>
          <w:lang w:val="en-US" w:eastAsia="zh-CN"/>
        </w:rPr>
      </w:pPr>
    </w:p>
    <w:p>
      <w:pPr>
        <w:numPr>
          <w:ilvl w:val="0"/>
          <w:numId w:val="3"/>
        </w:numPr>
        <w:ind w:left="0" w:leftChars="0" w:firstLine="420" w:firstLineChars="0"/>
        <w:outlineLvl w:val="1"/>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技术要求</w:t>
      </w:r>
    </w:p>
    <w:p>
      <w:pPr>
        <w:numPr>
          <w:ilvl w:val="0"/>
          <w:numId w:val="5"/>
        </w:numPr>
        <w:spacing w:line="360" w:lineRule="auto"/>
        <w:ind w:left="5" w:leftChars="0" w:firstLine="415" w:firstLineChars="0"/>
        <w:rPr>
          <w:rFonts w:hint="eastAsia" w:ascii="仿宋" w:hAnsi="仿宋" w:eastAsia="仿宋" w:cs="宋体"/>
          <w:b w:val="0"/>
          <w:bCs/>
          <w:color w:val="auto"/>
          <w:sz w:val="32"/>
          <w:szCs w:val="32"/>
          <w:lang w:val="en-US" w:eastAsia="zh-CN"/>
        </w:rPr>
      </w:pPr>
      <w:r>
        <w:rPr>
          <w:rFonts w:hint="eastAsia" w:ascii="仿宋" w:hAnsi="仿宋" w:eastAsia="仿宋" w:cs="宋体"/>
          <w:b w:val="0"/>
          <w:bCs/>
          <w:color w:val="auto"/>
          <w:sz w:val="32"/>
          <w:szCs w:val="32"/>
          <w:lang w:val="en-US" w:eastAsia="zh-CN"/>
        </w:rPr>
        <w:t>本次征集分包如下：</w:t>
      </w:r>
    </w:p>
    <w:p>
      <w:pPr>
        <w:rPr>
          <w:rFonts w:hint="eastAsia" w:ascii="仿宋" w:hAnsi="仿宋" w:eastAsia="仿宋" w:cs="宋体"/>
          <w:b w:val="0"/>
          <w:bCs/>
          <w:color w:val="auto"/>
          <w:sz w:val="32"/>
          <w:szCs w:val="32"/>
          <w:lang w:val="en-US" w:eastAsia="zh-CN"/>
        </w:rPr>
      </w:pPr>
      <w:r>
        <w:rPr>
          <w:rFonts w:hint="eastAsia" w:ascii="仿宋" w:hAnsi="仿宋" w:eastAsia="仿宋" w:cs="宋体"/>
          <w:b w:val="0"/>
          <w:bCs/>
          <w:color w:val="auto"/>
          <w:sz w:val="32"/>
          <w:szCs w:val="32"/>
          <w:lang w:val="en-US" w:eastAsia="zh-CN"/>
        </w:rPr>
        <w:br w:type="page"/>
      </w:r>
    </w:p>
    <w:tbl>
      <w:tblPr>
        <w:tblStyle w:val="7"/>
        <w:tblW w:w="8359" w:type="dxa"/>
        <w:tblInd w:w="0" w:type="dxa"/>
        <w:tblLayout w:type="autofit"/>
        <w:tblCellMar>
          <w:top w:w="0" w:type="dxa"/>
          <w:left w:w="108" w:type="dxa"/>
          <w:bottom w:w="0" w:type="dxa"/>
          <w:right w:w="108" w:type="dxa"/>
        </w:tblCellMar>
      </w:tblPr>
      <w:tblGrid>
        <w:gridCol w:w="732"/>
        <w:gridCol w:w="1248"/>
        <w:gridCol w:w="1701"/>
        <w:gridCol w:w="4678"/>
      </w:tblGrid>
      <w:tr>
        <w:tblPrEx>
          <w:tblCellMar>
            <w:top w:w="0" w:type="dxa"/>
            <w:left w:w="108" w:type="dxa"/>
            <w:bottom w:w="0" w:type="dxa"/>
            <w:right w:w="108" w:type="dxa"/>
          </w:tblCellMar>
        </w:tblPrEx>
        <w:trPr>
          <w:trHeight w:val="90" w:hRule="atLeast"/>
        </w:trPr>
        <w:tc>
          <w:tcPr>
            <w:tcW w:w="732"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 w:hAnsi="仿宋" w:eastAsia="仿宋" w:cs="仿宋"/>
                <w:color w:val="000000"/>
                <w:kern w:val="0"/>
                <w:sz w:val="24"/>
                <w:szCs w:val="24"/>
              </w:rPr>
            </w:pPr>
            <w:r>
              <w:rPr>
                <w:rFonts w:hint="eastAsia"/>
                <w:lang w:val="en-US" w:eastAsia="zh-CN"/>
              </w:rPr>
              <w:br w:type="page"/>
            </w:r>
            <w:r>
              <w:rPr>
                <w:rFonts w:hint="eastAsia" w:ascii="仿宋" w:hAnsi="仿宋" w:eastAsia="仿宋" w:cs="仿宋"/>
                <w:color w:val="000000"/>
                <w:kern w:val="0"/>
                <w:sz w:val="24"/>
                <w:szCs w:val="24"/>
              </w:rPr>
              <w:t>序号</w:t>
            </w:r>
          </w:p>
        </w:tc>
        <w:tc>
          <w:tcPr>
            <w:tcW w:w="2949"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包号</w:t>
            </w:r>
          </w:p>
        </w:tc>
        <w:tc>
          <w:tcPr>
            <w:tcW w:w="4678"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包1</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2949"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最高限价（人民币 万元）</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3</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2</w:t>
            </w:r>
          </w:p>
        </w:tc>
        <w:tc>
          <w:tcPr>
            <w:tcW w:w="1248"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外观</w:t>
            </w:r>
          </w:p>
        </w:tc>
        <w:tc>
          <w:tcPr>
            <w:tcW w:w="1701" w:type="dxa"/>
            <w:tcBorders>
              <w:top w:val="nil"/>
              <w:left w:val="nil"/>
              <w:bottom w:val="single" w:color="auto" w:sz="4" w:space="0"/>
              <w:right w:val="single" w:color="auto" w:sz="4" w:space="0"/>
            </w:tcBorders>
            <w:shd w:val="clear" w:color="000000" w:fill="FFFFFF"/>
            <w:noWrap/>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类型</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塔式</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3</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处理器　</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核心数</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≥6</w:t>
            </w:r>
          </w:p>
        </w:tc>
      </w:tr>
      <w:tr>
        <w:tblPrEx>
          <w:tblCellMar>
            <w:top w:w="0" w:type="dxa"/>
            <w:left w:w="108" w:type="dxa"/>
            <w:bottom w:w="0" w:type="dxa"/>
            <w:right w:w="108" w:type="dxa"/>
          </w:tblCellMar>
        </w:tblPrEx>
        <w:trPr>
          <w:trHeight w:val="750"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4</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主频（基准时钟频率）</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≥1.9GHz</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5</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缓存类型</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三级缓存</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6</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三级缓存容量</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≥8.25MB</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7</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处理器数量</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≥2</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8</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硬盘</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接口类型</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SATA</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9</w:t>
            </w:r>
          </w:p>
        </w:tc>
        <w:tc>
          <w:tcPr>
            <w:tcW w:w="1248" w:type="dxa"/>
            <w:vMerge w:val="continue"/>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硬盘容量</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≥2TB 7.2k RPM</w:t>
            </w:r>
          </w:p>
        </w:tc>
      </w:tr>
      <w:tr>
        <w:tblPrEx>
          <w:tblCellMar>
            <w:top w:w="0" w:type="dxa"/>
            <w:left w:w="108" w:type="dxa"/>
            <w:bottom w:w="0" w:type="dxa"/>
            <w:right w:w="108" w:type="dxa"/>
          </w:tblCellMar>
        </w:tblPrEx>
        <w:trPr>
          <w:trHeight w:val="90"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10</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硬盘数量</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≥2</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11</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内存</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容量</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≥16G</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12</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频率</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≥2933MHz</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13</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内存数量</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≥2</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14</w:t>
            </w:r>
          </w:p>
        </w:tc>
        <w:tc>
          <w:tcPr>
            <w:tcW w:w="1248" w:type="dxa"/>
            <w:tcBorders>
              <w:top w:val="nil"/>
              <w:left w:val="single" w:color="auto" w:sz="4" w:space="0"/>
              <w:bottom w:val="single" w:color="auto" w:sz="4" w:space="0"/>
              <w:right w:val="single" w:color="auto" w:sz="4" w:space="0"/>
            </w:tcBorders>
            <w:vAlign w:val="center"/>
          </w:tcPr>
          <w:p>
            <w:pPr>
              <w:widowControl/>
              <w:ind w:firstLine="240" w:firstLineChars="100"/>
              <w:jc w:val="left"/>
              <w:rPr>
                <w:rFonts w:ascii="仿宋" w:hAnsi="仿宋" w:eastAsia="仿宋" w:cs="仿宋"/>
                <w:kern w:val="0"/>
                <w:sz w:val="24"/>
                <w:szCs w:val="24"/>
              </w:rPr>
            </w:pPr>
            <w:r>
              <w:rPr>
                <w:rFonts w:hint="eastAsia" w:ascii="仿宋" w:hAnsi="仿宋" w:eastAsia="仿宋" w:cs="仿宋"/>
                <w:kern w:val="0"/>
                <w:sz w:val="24"/>
                <w:szCs w:val="24"/>
              </w:rPr>
              <w:t>HBA卡</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规格</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无</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15</w:t>
            </w:r>
          </w:p>
        </w:tc>
        <w:tc>
          <w:tcPr>
            <w:tcW w:w="124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RAID卡</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规格</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支持RAID 0,1,5</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16</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网卡</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千兆网口</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≥2</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17</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万兆网口</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无</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18</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电源</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数量</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≥1</w:t>
            </w:r>
          </w:p>
        </w:tc>
      </w:tr>
      <w:tr>
        <w:tblPrEx>
          <w:tblCellMar>
            <w:top w:w="0" w:type="dxa"/>
            <w:left w:w="108" w:type="dxa"/>
            <w:bottom w:w="0" w:type="dxa"/>
            <w:right w:w="108" w:type="dxa"/>
          </w:tblCellMar>
        </w:tblPrEx>
        <w:trPr>
          <w:trHeight w:val="129"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19</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规格</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≥550W 白金电源</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20</w:t>
            </w:r>
          </w:p>
        </w:tc>
        <w:tc>
          <w:tcPr>
            <w:tcW w:w="2949"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保修期限 （年）</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≥3</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21</w:t>
            </w:r>
          </w:p>
        </w:tc>
        <w:tc>
          <w:tcPr>
            <w:tcW w:w="2949"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服务标准</w:t>
            </w:r>
          </w:p>
        </w:tc>
        <w:tc>
          <w:tcPr>
            <w:tcW w:w="4678"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kern w:val="0"/>
                <w:sz w:val="24"/>
                <w:szCs w:val="24"/>
              </w:rPr>
            </w:pPr>
            <w:r>
              <w:rPr>
                <w:rFonts w:hint="eastAsia" w:ascii="仿宋" w:hAnsi="仿宋" w:eastAsia="仿宋" w:cs="仿宋"/>
                <w:kern w:val="0"/>
                <w:sz w:val="24"/>
                <w:szCs w:val="24"/>
              </w:rPr>
              <w:t>售后服务标准必须与该产品出厂市场标准服务一致,同时还应包括:≥3年原厂7*24小时上门整机质保</w:t>
            </w:r>
          </w:p>
        </w:tc>
      </w:tr>
    </w:tbl>
    <w:p>
      <w:pPr>
        <w:rPr>
          <w:rFonts w:ascii="仿宋" w:hAnsi="仿宋" w:eastAsia="仿宋" w:cs="仿宋"/>
          <w:sz w:val="24"/>
          <w:szCs w:val="24"/>
        </w:rPr>
      </w:pPr>
    </w:p>
    <w:p>
      <w:pPr>
        <w:rPr>
          <w:rFonts w:ascii="仿宋" w:hAnsi="仿宋" w:eastAsia="仿宋" w:cs="仿宋"/>
          <w:sz w:val="24"/>
          <w:szCs w:val="24"/>
        </w:rPr>
      </w:pPr>
      <w:r>
        <w:rPr>
          <w:rFonts w:ascii="仿宋" w:hAnsi="仿宋" w:eastAsia="仿宋" w:cs="仿宋"/>
          <w:sz w:val="24"/>
          <w:szCs w:val="24"/>
        </w:rPr>
        <w:br w:type="page"/>
      </w:r>
    </w:p>
    <w:p>
      <w:pPr>
        <w:widowControl/>
        <w:jc w:val="left"/>
        <w:rPr>
          <w:rFonts w:ascii="仿宋" w:hAnsi="仿宋" w:eastAsia="仿宋" w:cs="仿宋"/>
          <w:sz w:val="24"/>
          <w:szCs w:val="24"/>
        </w:rPr>
      </w:pPr>
    </w:p>
    <w:tbl>
      <w:tblPr>
        <w:tblStyle w:val="7"/>
        <w:tblW w:w="8359" w:type="dxa"/>
        <w:tblInd w:w="0" w:type="dxa"/>
        <w:tblLayout w:type="autofit"/>
        <w:tblCellMar>
          <w:top w:w="0" w:type="dxa"/>
          <w:left w:w="108" w:type="dxa"/>
          <w:bottom w:w="0" w:type="dxa"/>
          <w:right w:w="108" w:type="dxa"/>
        </w:tblCellMar>
      </w:tblPr>
      <w:tblGrid>
        <w:gridCol w:w="732"/>
        <w:gridCol w:w="1248"/>
        <w:gridCol w:w="1701"/>
        <w:gridCol w:w="4678"/>
      </w:tblGrid>
      <w:tr>
        <w:tblPrEx>
          <w:tblCellMar>
            <w:top w:w="0" w:type="dxa"/>
            <w:left w:w="108" w:type="dxa"/>
            <w:bottom w:w="0" w:type="dxa"/>
            <w:right w:w="108" w:type="dxa"/>
          </w:tblCellMar>
        </w:tblPrEx>
        <w:trPr>
          <w:trHeight w:val="375" w:hRule="atLeast"/>
        </w:trPr>
        <w:tc>
          <w:tcPr>
            <w:tcW w:w="7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序号</w:t>
            </w:r>
          </w:p>
        </w:tc>
        <w:tc>
          <w:tcPr>
            <w:tcW w:w="2949"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包号</w:t>
            </w:r>
          </w:p>
        </w:tc>
        <w:tc>
          <w:tcPr>
            <w:tcW w:w="4678"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包2</w:t>
            </w:r>
          </w:p>
        </w:tc>
      </w:tr>
      <w:tr>
        <w:tblPrEx>
          <w:tblCellMar>
            <w:top w:w="0" w:type="dxa"/>
            <w:left w:w="108" w:type="dxa"/>
            <w:bottom w:w="0" w:type="dxa"/>
            <w:right w:w="108" w:type="dxa"/>
          </w:tblCellMar>
        </w:tblPrEx>
        <w:trPr>
          <w:trHeight w:val="375" w:hRule="atLeast"/>
        </w:trPr>
        <w:tc>
          <w:tcPr>
            <w:tcW w:w="7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2949"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最高限价（人民币 万元）</w:t>
            </w:r>
          </w:p>
        </w:tc>
        <w:tc>
          <w:tcPr>
            <w:tcW w:w="4678"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4</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2</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外观</w:t>
            </w:r>
          </w:p>
        </w:tc>
        <w:tc>
          <w:tcPr>
            <w:tcW w:w="1701" w:type="dxa"/>
            <w:tcBorders>
              <w:top w:val="nil"/>
              <w:left w:val="nil"/>
              <w:bottom w:val="single" w:color="auto" w:sz="4" w:space="0"/>
              <w:right w:val="single" w:color="auto" w:sz="4" w:space="0"/>
            </w:tcBorders>
            <w:shd w:val="clear" w:color="000000" w:fill="FFFFFF"/>
            <w:noWrap/>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类型</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机架式</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3</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高度</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1U</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4</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处理器　</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核心数</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≥8</w:t>
            </w:r>
          </w:p>
        </w:tc>
      </w:tr>
      <w:tr>
        <w:tblPrEx>
          <w:tblCellMar>
            <w:top w:w="0" w:type="dxa"/>
            <w:left w:w="108" w:type="dxa"/>
            <w:bottom w:w="0" w:type="dxa"/>
            <w:right w:w="108" w:type="dxa"/>
          </w:tblCellMar>
        </w:tblPrEx>
        <w:trPr>
          <w:trHeight w:val="750"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5</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主频（基准时钟频率）</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≥2.</w:t>
            </w:r>
            <w:r>
              <w:rPr>
                <w:rFonts w:ascii="仿宋" w:hAnsi="仿宋" w:eastAsia="仿宋" w:cs="仿宋"/>
                <w:kern w:val="0"/>
                <w:sz w:val="24"/>
                <w:szCs w:val="24"/>
                <w:highlight w:val="none"/>
              </w:rPr>
              <w:t>8</w:t>
            </w:r>
            <w:r>
              <w:rPr>
                <w:rFonts w:hint="eastAsia" w:ascii="仿宋" w:hAnsi="仿宋" w:eastAsia="仿宋" w:cs="仿宋"/>
                <w:kern w:val="0"/>
                <w:sz w:val="24"/>
                <w:szCs w:val="24"/>
                <w:highlight w:val="none"/>
              </w:rPr>
              <w:t>GHz</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6</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缓存类型</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三级缓存</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7</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三级缓存容量</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≥1</w:t>
            </w:r>
            <w:r>
              <w:rPr>
                <w:rFonts w:ascii="仿宋" w:hAnsi="仿宋" w:eastAsia="仿宋" w:cs="仿宋"/>
                <w:kern w:val="0"/>
                <w:sz w:val="24"/>
                <w:szCs w:val="24"/>
                <w:highlight w:val="none"/>
              </w:rPr>
              <w:t>2</w:t>
            </w:r>
            <w:r>
              <w:rPr>
                <w:rFonts w:hint="eastAsia" w:ascii="仿宋" w:hAnsi="仿宋" w:eastAsia="仿宋" w:cs="仿宋"/>
                <w:kern w:val="0"/>
                <w:sz w:val="24"/>
                <w:szCs w:val="24"/>
                <w:highlight w:val="none"/>
              </w:rPr>
              <w:t>MB</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8</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处理器数量</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≥2</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9</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硬盘</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接口类型</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SATA</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10</w:t>
            </w:r>
          </w:p>
        </w:tc>
        <w:tc>
          <w:tcPr>
            <w:tcW w:w="1248" w:type="dxa"/>
            <w:vMerge w:val="continue"/>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硬盘容量</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≥2TB 7.2k RPM</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11</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硬盘数量</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≥2</w:t>
            </w:r>
          </w:p>
        </w:tc>
      </w:tr>
      <w:tr>
        <w:tblPrEx>
          <w:tblCellMar>
            <w:top w:w="0" w:type="dxa"/>
            <w:left w:w="108" w:type="dxa"/>
            <w:bottom w:w="0" w:type="dxa"/>
            <w:right w:w="108" w:type="dxa"/>
          </w:tblCellMar>
        </w:tblPrEx>
        <w:trPr>
          <w:trHeight w:val="90"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12</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内存</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容量</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≥16G</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13</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频率</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≥3</w:t>
            </w:r>
            <w:r>
              <w:rPr>
                <w:rFonts w:ascii="仿宋" w:hAnsi="仿宋" w:eastAsia="仿宋" w:cs="仿宋"/>
                <w:kern w:val="0"/>
                <w:sz w:val="24"/>
                <w:szCs w:val="24"/>
                <w:highlight w:val="none"/>
              </w:rPr>
              <w:t>200</w:t>
            </w:r>
            <w:r>
              <w:rPr>
                <w:rFonts w:hint="eastAsia" w:ascii="仿宋" w:hAnsi="仿宋" w:eastAsia="仿宋" w:cs="仿宋"/>
                <w:kern w:val="0"/>
                <w:sz w:val="24"/>
                <w:szCs w:val="24"/>
                <w:highlight w:val="none"/>
              </w:rPr>
              <w:t>MHz</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14</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内存数量</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≥2</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15</w:t>
            </w:r>
          </w:p>
        </w:tc>
        <w:tc>
          <w:tcPr>
            <w:tcW w:w="1248" w:type="dxa"/>
            <w:tcBorders>
              <w:top w:val="nil"/>
              <w:left w:val="single" w:color="auto" w:sz="4" w:space="0"/>
              <w:bottom w:val="single" w:color="auto" w:sz="4" w:space="0"/>
              <w:right w:val="single" w:color="auto" w:sz="4" w:space="0"/>
            </w:tcBorders>
            <w:vAlign w:val="center"/>
          </w:tcPr>
          <w:p>
            <w:pPr>
              <w:widowControl/>
              <w:ind w:firstLine="240" w:firstLineChars="100"/>
              <w:jc w:val="left"/>
              <w:rPr>
                <w:rFonts w:ascii="仿宋" w:hAnsi="仿宋" w:eastAsia="仿宋" w:cs="仿宋"/>
                <w:kern w:val="0"/>
                <w:sz w:val="24"/>
                <w:szCs w:val="24"/>
              </w:rPr>
            </w:pPr>
            <w:r>
              <w:rPr>
                <w:rFonts w:hint="eastAsia" w:ascii="仿宋" w:hAnsi="仿宋" w:eastAsia="仿宋" w:cs="仿宋"/>
                <w:kern w:val="0"/>
                <w:sz w:val="24"/>
                <w:szCs w:val="24"/>
              </w:rPr>
              <w:t>HBA卡</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规格</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无</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16</w:t>
            </w:r>
          </w:p>
        </w:tc>
        <w:tc>
          <w:tcPr>
            <w:tcW w:w="124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RAID卡</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规格</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支持RAID 0,1,5</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17</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网卡</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千兆网口</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≥2</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18</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万兆网口</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无</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19</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电源</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数量</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≥2</w:t>
            </w:r>
          </w:p>
        </w:tc>
      </w:tr>
      <w:tr>
        <w:tblPrEx>
          <w:tblCellMar>
            <w:top w:w="0" w:type="dxa"/>
            <w:left w:w="108" w:type="dxa"/>
            <w:bottom w:w="0" w:type="dxa"/>
            <w:right w:w="108" w:type="dxa"/>
          </w:tblCellMar>
        </w:tblPrEx>
        <w:trPr>
          <w:trHeight w:val="129"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20</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规格</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≥750W 白金电源</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21</w:t>
            </w:r>
          </w:p>
        </w:tc>
        <w:tc>
          <w:tcPr>
            <w:tcW w:w="2949"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保修期限 （年）</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≥3</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22</w:t>
            </w:r>
          </w:p>
        </w:tc>
        <w:tc>
          <w:tcPr>
            <w:tcW w:w="2949"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服务标准</w:t>
            </w:r>
          </w:p>
        </w:tc>
        <w:tc>
          <w:tcPr>
            <w:tcW w:w="4678"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kern w:val="0"/>
                <w:sz w:val="24"/>
                <w:szCs w:val="24"/>
              </w:rPr>
            </w:pPr>
            <w:r>
              <w:rPr>
                <w:rFonts w:hint="eastAsia" w:ascii="仿宋" w:hAnsi="仿宋" w:eastAsia="仿宋" w:cs="仿宋"/>
                <w:kern w:val="0"/>
                <w:sz w:val="24"/>
                <w:szCs w:val="24"/>
              </w:rPr>
              <w:t>售后服务标准必须与该产品出厂市场标准服务一致,同时还应包括:≥3年原厂7*24小时上门整机质保</w:t>
            </w:r>
          </w:p>
        </w:tc>
      </w:tr>
    </w:tbl>
    <w:p>
      <w:pPr>
        <w:widowControl/>
        <w:jc w:val="left"/>
        <w:rPr>
          <w:rFonts w:ascii="仿宋" w:hAnsi="仿宋" w:eastAsia="仿宋" w:cs="仿宋"/>
          <w:sz w:val="24"/>
          <w:szCs w:val="24"/>
        </w:rPr>
      </w:pPr>
    </w:p>
    <w:p>
      <w:pPr>
        <w:rPr>
          <w:rFonts w:ascii="仿宋" w:hAnsi="仿宋" w:eastAsia="仿宋" w:cs="仿宋"/>
          <w:sz w:val="24"/>
          <w:szCs w:val="24"/>
        </w:rPr>
      </w:pPr>
      <w:r>
        <w:rPr>
          <w:rFonts w:ascii="仿宋" w:hAnsi="仿宋" w:eastAsia="仿宋" w:cs="仿宋"/>
          <w:sz w:val="24"/>
          <w:szCs w:val="24"/>
        </w:rPr>
        <w:br w:type="page"/>
      </w:r>
    </w:p>
    <w:tbl>
      <w:tblPr>
        <w:tblStyle w:val="7"/>
        <w:tblW w:w="8359" w:type="dxa"/>
        <w:tblInd w:w="0" w:type="dxa"/>
        <w:tblLayout w:type="autofit"/>
        <w:tblCellMar>
          <w:top w:w="0" w:type="dxa"/>
          <w:left w:w="108" w:type="dxa"/>
          <w:bottom w:w="0" w:type="dxa"/>
          <w:right w:w="108" w:type="dxa"/>
        </w:tblCellMar>
      </w:tblPr>
      <w:tblGrid>
        <w:gridCol w:w="732"/>
        <w:gridCol w:w="1248"/>
        <w:gridCol w:w="1701"/>
        <w:gridCol w:w="4678"/>
      </w:tblGrid>
      <w:tr>
        <w:tblPrEx>
          <w:tblCellMar>
            <w:top w:w="0" w:type="dxa"/>
            <w:left w:w="108" w:type="dxa"/>
            <w:bottom w:w="0" w:type="dxa"/>
            <w:right w:w="108" w:type="dxa"/>
          </w:tblCellMar>
        </w:tblPrEx>
        <w:trPr>
          <w:trHeight w:val="375" w:hRule="atLeast"/>
        </w:trPr>
        <w:tc>
          <w:tcPr>
            <w:tcW w:w="7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序号</w:t>
            </w:r>
          </w:p>
        </w:tc>
        <w:tc>
          <w:tcPr>
            <w:tcW w:w="2949"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包号</w:t>
            </w:r>
          </w:p>
        </w:tc>
        <w:tc>
          <w:tcPr>
            <w:tcW w:w="4678"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包3</w:t>
            </w:r>
          </w:p>
        </w:tc>
      </w:tr>
      <w:tr>
        <w:tblPrEx>
          <w:tblCellMar>
            <w:top w:w="0" w:type="dxa"/>
            <w:left w:w="108" w:type="dxa"/>
            <w:bottom w:w="0" w:type="dxa"/>
            <w:right w:w="108" w:type="dxa"/>
          </w:tblCellMar>
        </w:tblPrEx>
        <w:trPr>
          <w:trHeight w:val="375" w:hRule="atLeast"/>
        </w:trPr>
        <w:tc>
          <w:tcPr>
            <w:tcW w:w="7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2949"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最高限价（人民币 万元）</w:t>
            </w:r>
          </w:p>
        </w:tc>
        <w:tc>
          <w:tcPr>
            <w:tcW w:w="4678"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val="en-US" w:eastAsia="zh-CN"/>
              </w:rPr>
              <w:t>4</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2</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外观</w:t>
            </w:r>
          </w:p>
        </w:tc>
        <w:tc>
          <w:tcPr>
            <w:tcW w:w="1701" w:type="dxa"/>
            <w:tcBorders>
              <w:top w:val="nil"/>
              <w:left w:val="nil"/>
              <w:bottom w:val="single" w:color="auto" w:sz="4" w:space="0"/>
              <w:right w:val="single" w:color="auto" w:sz="4" w:space="0"/>
            </w:tcBorders>
            <w:shd w:val="clear" w:color="000000" w:fill="FFFFFF"/>
            <w:noWrap/>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类型</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机架式</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3</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高度</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2U</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4</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处理器　</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核心数</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≥1</w:t>
            </w:r>
            <w:r>
              <w:rPr>
                <w:rFonts w:ascii="仿宋" w:hAnsi="仿宋" w:eastAsia="仿宋" w:cs="仿宋"/>
                <w:kern w:val="0"/>
                <w:sz w:val="24"/>
                <w:szCs w:val="24"/>
                <w:highlight w:val="none"/>
              </w:rPr>
              <w:t>2</w:t>
            </w:r>
          </w:p>
        </w:tc>
      </w:tr>
      <w:tr>
        <w:tblPrEx>
          <w:tblCellMar>
            <w:top w:w="0" w:type="dxa"/>
            <w:left w:w="108" w:type="dxa"/>
            <w:bottom w:w="0" w:type="dxa"/>
            <w:right w:w="108" w:type="dxa"/>
          </w:tblCellMar>
        </w:tblPrEx>
        <w:trPr>
          <w:trHeight w:val="750"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5</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主频（基准时钟频率）</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≥2.</w:t>
            </w:r>
            <w:r>
              <w:rPr>
                <w:rFonts w:ascii="仿宋" w:hAnsi="仿宋" w:eastAsia="仿宋" w:cs="仿宋"/>
                <w:kern w:val="0"/>
                <w:sz w:val="24"/>
                <w:szCs w:val="24"/>
                <w:highlight w:val="none"/>
              </w:rPr>
              <w:t>1</w:t>
            </w:r>
            <w:r>
              <w:rPr>
                <w:rFonts w:hint="eastAsia" w:ascii="仿宋" w:hAnsi="仿宋" w:eastAsia="仿宋" w:cs="仿宋"/>
                <w:kern w:val="0"/>
                <w:sz w:val="24"/>
                <w:szCs w:val="24"/>
                <w:highlight w:val="none"/>
              </w:rPr>
              <w:t>GHz</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6</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缓存类型</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三级缓存</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7</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三级缓存容量</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≥1</w:t>
            </w:r>
            <w:r>
              <w:rPr>
                <w:rFonts w:ascii="仿宋" w:hAnsi="仿宋" w:eastAsia="仿宋" w:cs="仿宋"/>
                <w:kern w:val="0"/>
                <w:sz w:val="24"/>
                <w:szCs w:val="24"/>
                <w:highlight w:val="none"/>
              </w:rPr>
              <w:t>8</w:t>
            </w:r>
            <w:r>
              <w:rPr>
                <w:rFonts w:hint="eastAsia" w:ascii="仿宋" w:hAnsi="仿宋" w:eastAsia="仿宋" w:cs="仿宋"/>
                <w:kern w:val="0"/>
                <w:sz w:val="24"/>
                <w:szCs w:val="24"/>
                <w:highlight w:val="none"/>
              </w:rPr>
              <w:t>MB</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8</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处理器数量</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≥1</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9</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硬盘</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接口类型</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SATA</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10</w:t>
            </w:r>
          </w:p>
        </w:tc>
        <w:tc>
          <w:tcPr>
            <w:tcW w:w="1248" w:type="dxa"/>
            <w:vMerge w:val="continue"/>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硬盘容量</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w:t>
            </w:r>
            <w:r>
              <w:rPr>
                <w:rFonts w:ascii="仿宋" w:hAnsi="仿宋" w:eastAsia="仿宋" w:cs="仿宋"/>
                <w:kern w:val="0"/>
                <w:sz w:val="24"/>
                <w:szCs w:val="24"/>
                <w:highlight w:val="none"/>
              </w:rPr>
              <w:t>960G SSD</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11</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硬盘数量</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≥2</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12</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内存</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容量</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≥32G</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13</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频率</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w:t>
            </w:r>
            <w:r>
              <w:rPr>
                <w:rFonts w:ascii="仿宋" w:hAnsi="仿宋" w:eastAsia="仿宋" w:cs="仿宋"/>
                <w:kern w:val="0"/>
                <w:sz w:val="24"/>
                <w:szCs w:val="24"/>
                <w:highlight w:val="none"/>
              </w:rPr>
              <w:t>3200</w:t>
            </w:r>
            <w:r>
              <w:rPr>
                <w:rFonts w:hint="eastAsia" w:ascii="仿宋" w:hAnsi="仿宋" w:eastAsia="仿宋" w:cs="仿宋"/>
                <w:kern w:val="0"/>
                <w:sz w:val="24"/>
                <w:szCs w:val="24"/>
                <w:highlight w:val="none"/>
              </w:rPr>
              <w:t>MHz</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14</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内存数量</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≥2</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15</w:t>
            </w:r>
          </w:p>
        </w:tc>
        <w:tc>
          <w:tcPr>
            <w:tcW w:w="1248" w:type="dxa"/>
            <w:tcBorders>
              <w:top w:val="nil"/>
              <w:left w:val="single" w:color="auto" w:sz="4" w:space="0"/>
              <w:bottom w:val="single" w:color="auto" w:sz="4" w:space="0"/>
              <w:right w:val="single" w:color="auto" w:sz="4" w:space="0"/>
            </w:tcBorders>
            <w:vAlign w:val="center"/>
          </w:tcPr>
          <w:p>
            <w:pPr>
              <w:widowControl/>
              <w:ind w:firstLine="240" w:firstLineChars="100"/>
              <w:jc w:val="left"/>
              <w:rPr>
                <w:rFonts w:ascii="仿宋" w:hAnsi="仿宋" w:eastAsia="仿宋" w:cs="仿宋"/>
                <w:kern w:val="0"/>
                <w:sz w:val="24"/>
                <w:szCs w:val="24"/>
              </w:rPr>
            </w:pPr>
            <w:r>
              <w:rPr>
                <w:rFonts w:hint="eastAsia" w:ascii="仿宋" w:hAnsi="仿宋" w:eastAsia="仿宋" w:cs="仿宋"/>
                <w:kern w:val="0"/>
                <w:sz w:val="24"/>
                <w:szCs w:val="24"/>
              </w:rPr>
              <w:t>HBA卡</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规格</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无</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16</w:t>
            </w:r>
          </w:p>
        </w:tc>
        <w:tc>
          <w:tcPr>
            <w:tcW w:w="124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RAID卡</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规格</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支持RAID 0,1,5</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17</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网卡</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千兆网口</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≥2</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18</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万兆网口</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≥2</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19</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电源</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数量</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≥2</w:t>
            </w:r>
          </w:p>
        </w:tc>
      </w:tr>
      <w:tr>
        <w:tblPrEx>
          <w:tblCellMar>
            <w:top w:w="0" w:type="dxa"/>
            <w:left w:w="108" w:type="dxa"/>
            <w:bottom w:w="0" w:type="dxa"/>
            <w:right w:w="108" w:type="dxa"/>
          </w:tblCellMar>
        </w:tblPrEx>
        <w:trPr>
          <w:trHeight w:val="147"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20</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规格</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≥7</w:t>
            </w:r>
            <w:r>
              <w:rPr>
                <w:rFonts w:ascii="仿宋" w:hAnsi="仿宋" w:eastAsia="仿宋" w:cs="仿宋"/>
                <w:kern w:val="0"/>
                <w:sz w:val="24"/>
                <w:szCs w:val="24"/>
                <w:highlight w:val="none"/>
              </w:rPr>
              <w:t>5</w:t>
            </w:r>
            <w:r>
              <w:rPr>
                <w:rFonts w:hint="eastAsia" w:ascii="仿宋" w:hAnsi="仿宋" w:eastAsia="仿宋" w:cs="仿宋"/>
                <w:kern w:val="0"/>
                <w:sz w:val="24"/>
                <w:szCs w:val="24"/>
                <w:highlight w:val="none"/>
              </w:rPr>
              <w:t>0W 白金电源</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21</w:t>
            </w:r>
          </w:p>
        </w:tc>
        <w:tc>
          <w:tcPr>
            <w:tcW w:w="2949"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保修期限 （年）</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≥3</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22</w:t>
            </w:r>
          </w:p>
        </w:tc>
        <w:tc>
          <w:tcPr>
            <w:tcW w:w="2949"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服务标准</w:t>
            </w:r>
          </w:p>
        </w:tc>
        <w:tc>
          <w:tcPr>
            <w:tcW w:w="4678"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kern w:val="0"/>
                <w:sz w:val="24"/>
                <w:szCs w:val="24"/>
              </w:rPr>
            </w:pPr>
            <w:r>
              <w:rPr>
                <w:rFonts w:hint="eastAsia" w:ascii="仿宋" w:hAnsi="仿宋" w:eastAsia="仿宋" w:cs="仿宋"/>
                <w:kern w:val="0"/>
                <w:sz w:val="24"/>
                <w:szCs w:val="24"/>
              </w:rPr>
              <w:t>售后服务标准必须与该产品出厂市场标准服务一致,同时还应包括:≥3年原厂7*24小时上门整机质保</w:t>
            </w:r>
          </w:p>
        </w:tc>
      </w:tr>
    </w:tbl>
    <w:p>
      <w:pPr>
        <w:widowControl/>
        <w:jc w:val="left"/>
        <w:rPr>
          <w:rFonts w:ascii="仿宋" w:hAnsi="仿宋" w:eastAsia="仿宋" w:cs="仿宋"/>
          <w:sz w:val="24"/>
          <w:szCs w:val="24"/>
        </w:rPr>
      </w:pPr>
    </w:p>
    <w:p>
      <w:pPr>
        <w:widowControl/>
        <w:jc w:val="left"/>
        <w:rPr>
          <w:rFonts w:ascii="仿宋" w:hAnsi="仿宋" w:eastAsia="仿宋" w:cs="仿宋"/>
          <w:sz w:val="24"/>
          <w:szCs w:val="24"/>
        </w:rPr>
      </w:pPr>
    </w:p>
    <w:p>
      <w:pPr>
        <w:widowControl/>
        <w:jc w:val="left"/>
        <w:rPr>
          <w:rFonts w:ascii="仿宋" w:hAnsi="仿宋" w:eastAsia="仿宋" w:cs="仿宋"/>
          <w:sz w:val="24"/>
          <w:szCs w:val="24"/>
        </w:rPr>
      </w:pPr>
    </w:p>
    <w:p>
      <w:pPr>
        <w:widowControl/>
        <w:jc w:val="left"/>
        <w:rPr>
          <w:rFonts w:ascii="仿宋" w:hAnsi="仿宋" w:eastAsia="仿宋" w:cs="仿宋"/>
          <w:sz w:val="24"/>
          <w:szCs w:val="24"/>
        </w:rPr>
      </w:pPr>
    </w:p>
    <w:p>
      <w:pPr>
        <w:widowControl/>
        <w:jc w:val="left"/>
        <w:rPr>
          <w:rFonts w:ascii="仿宋" w:hAnsi="仿宋" w:eastAsia="仿宋" w:cs="仿宋"/>
          <w:sz w:val="24"/>
          <w:szCs w:val="24"/>
        </w:rPr>
      </w:pPr>
    </w:p>
    <w:p>
      <w:pPr>
        <w:rPr>
          <w:rFonts w:ascii="仿宋" w:hAnsi="仿宋" w:eastAsia="仿宋" w:cs="仿宋"/>
          <w:sz w:val="24"/>
          <w:szCs w:val="24"/>
        </w:rPr>
      </w:pPr>
      <w:r>
        <w:rPr>
          <w:rFonts w:ascii="仿宋" w:hAnsi="仿宋" w:eastAsia="仿宋" w:cs="仿宋"/>
          <w:sz w:val="24"/>
          <w:szCs w:val="24"/>
        </w:rPr>
        <w:br w:type="page"/>
      </w:r>
    </w:p>
    <w:tbl>
      <w:tblPr>
        <w:tblStyle w:val="7"/>
        <w:tblW w:w="8359" w:type="dxa"/>
        <w:tblInd w:w="0" w:type="dxa"/>
        <w:tblLayout w:type="autofit"/>
        <w:tblCellMar>
          <w:top w:w="0" w:type="dxa"/>
          <w:left w:w="108" w:type="dxa"/>
          <w:bottom w:w="0" w:type="dxa"/>
          <w:right w:w="108" w:type="dxa"/>
        </w:tblCellMar>
      </w:tblPr>
      <w:tblGrid>
        <w:gridCol w:w="732"/>
        <w:gridCol w:w="1248"/>
        <w:gridCol w:w="1701"/>
        <w:gridCol w:w="4678"/>
      </w:tblGrid>
      <w:tr>
        <w:tblPrEx>
          <w:tblCellMar>
            <w:top w:w="0" w:type="dxa"/>
            <w:left w:w="108" w:type="dxa"/>
            <w:bottom w:w="0" w:type="dxa"/>
            <w:right w:w="108" w:type="dxa"/>
          </w:tblCellMar>
        </w:tblPrEx>
        <w:trPr>
          <w:trHeight w:val="375" w:hRule="atLeast"/>
        </w:trPr>
        <w:tc>
          <w:tcPr>
            <w:tcW w:w="7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序号</w:t>
            </w:r>
          </w:p>
        </w:tc>
        <w:tc>
          <w:tcPr>
            <w:tcW w:w="2949"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包号</w:t>
            </w:r>
          </w:p>
        </w:tc>
        <w:tc>
          <w:tcPr>
            <w:tcW w:w="4678"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包4</w:t>
            </w:r>
          </w:p>
        </w:tc>
      </w:tr>
      <w:tr>
        <w:tblPrEx>
          <w:tblCellMar>
            <w:top w:w="0" w:type="dxa"/>
            <w:left w:w="108" w:type="dxa"/>
            <w:bottom w:w="0" w:type="dxa"/>
            <w:right w:w="108" w:type="dxa"/>
          </w:tblCellMar>
        </w:tblPrEx>
        <w:trPr>
          <w:trHeight w:val="375" w:hRule="atLeast"/>
        </w:trPr>
        <w:tc>
          <w:tcPr>
            <w:tcW w:w="7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2949"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最高限价（人民币 万元）</w:t>
            </w:r>
          </w:p>
        </w:tc>
        <w:tc>
          <w:tcPr>
            <w:tcW w:w="4678"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5</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2</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外观</w:t>
            </w:r>
          </w:p>
        </w:tc>
        <w:tc>
          <w:tcPr>
            <w:tcW w:w="1701" w:type="dxa"/>
            <w:tcBorders>
              <w:top w:val="nil"/>
              <w:left w:val="nil"/>
              <w:bottom w:val="single" w:color="auto" w:sz="4" w:space="0"/>
              <w:right w:val="single" w:color="auto" w:sz="4" w:space="0"/>
            </w:tcBorders>
            <w:shd w:val="clear" w:color="000000" w:fill="FFFFFF"/>
            <w:noWrap/>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类型</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机架式</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3</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高度</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2U</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4</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处理器　</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核心数</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≥12</w:t>
            </w:r>
          </w:p>
        </w:tc>
      </w:tr>
      <w:tr>
        <w:tblPrEx>
          <w:tblCellMar>
            <w:top w:w="0" w:type="dxa"/>
            <w:left w:w="108" w:type="dxa"/>
            <w:bottom w:w="0" w:type="dxa"/>
            <w:right w:w="108" w:type="dxa"/>
          </w:tblCellMar>
        </w:tblPrEx>
        <w:trPr>
          <w:trHeight w:val="750"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5</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主频（基准时钟频率）</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≥2.1GHz</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6</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缓存类型</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三级缓存</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7</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三级缓存容量</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≥18MB</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8</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处理器数量</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≥2</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9</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硬盘</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接口类型</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S</w:t>
            </w:r>
            <w:r>
              <w:rPr>
                <w:rFonts w:ascii="仿宋" w:hAnsi="仿宋" w:eastAsia="仿宋" w:cs="仿宋"/>
                <w:kern w:val="0"/>
                <w:sz w:val="24"/>
                <w:szCs w:val="24"/>
              </w:rPr>
              <w:t>ATA</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10</w:t>
            </w:r>
          </w:p>
        </w:tc>
        <w:tc>
          <w:tcPr>
            <w:tcW w:w="1248" w:type="dxa"/>
            <w:vMerge w:val="continue"/>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硬盘容量</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≥9</w:t>
            </w:r>
            <w:r>
              <w:rPr>
                <w:rFonts w:ascii="仿宋" w:hAnsi="仿宋" w:eastAsia="仿宋" w:cs="仿宋"/>
                <w:kern w:val="0"/>
                <w:sz w:val="24"/>
                <w:szCs w:val="24"/>
                <w:highlight w:val="none"/>
              </w:rPr>
              <w:t>60G SSD</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11</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硬盘数量</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≥2</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12</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内存</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容量</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≥32G</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13</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频率</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≥3200MHz</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14</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内存数量</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≥2</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15</w:t>
            </w:r>
          </w:p>
        </w:tc>
        <w:tc>
          <w:tcPr>
            <w:tcW w:w="1248" w:type="dxa"/>
            <w:tcBorders>
              <w:top w:val="nil"/>
              <w:left w:val="single" w:color="auto" w:sz="4" w:space="0"/>
              <w:bottom w:val="single" w:color="auto" w:sz="4" w:space="0"/>
              <w:right w:val="single" w:color="auto" w:sz="4" w:space="0"/>
            </w:tcBorders>
            <w:vAlign w:val="center"/>
          </w:tcPr>
          <w:p>
            <w:pPr>
              <w:widowControl/>
              <w:ind w:firstLine="240" w:firstLineChars="100"/>
              <w:jc w:val="left"/>
              <w:rPr>
                <w:rFonts w:ascii="仿宋" w:hAnsi="仿宋" w:eastAsia="仿宋" w:cs="仿宋"/>
                <w:kern w:val="0"/>
                <w:sz w:val="24"/>
                <w:szCs w:val="24"/>
              </w:rPr>
            </w:pPr>
            <w:r>
              <w:rPr>
                <w:rFonts w:hint="eastAsia" w:ascii="仿宋" w:hAnsi="仿宋" w:eastAsia="仿宋" w:cs="仿宋"/>
                <w:kern w:val="0"/>
                <w:sz w:val="24"/>
                <w:szCs w:val="24"/>
              </w:rPr>
              <w:t>HBA卡</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规格</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无</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16</w:t>
            </w:r>
          </w:p>
        </w:tc>
        <w:tc>
          <w:tcPr>
            <w:tcW w:w="124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RAID卡</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规格</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支持RAID 0,1,5</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17</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网卡</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千兆网口</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≥4</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18</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万兆网口</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≥2</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19</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电源</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数量</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≥2</w:t>
            </w:r>
          </w:p>
        </w:tc>
      </w:tr>
      <w:tr>
        <w:tblPrEx>
          <w:tblCellMar>
            <w:top w:w="0" w:type="dxa"/>
            <w:left w:w="108" w:type="dxa"/>
            <w:bottom w:w="0" w:type="dxa"/>
            <w:right w:w="108" w:type="dxa"/>
          </w:tblCellMar>
        </w:tblPrEx>
        <w:trPr>
          <w:trHeight w:val="129"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20</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规格</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≥7</w:t>
            </w:r>
            <w:r>
              <w:rPr>
                <w:rFonts w:ascii="仿宋" w:hAnsi="仿宋" w:eastAsia="仿宋" w:cs="仿宋"/>
                <w:kern w:val="0"/>
                <w:sz w:val="24"/>
                <w:szCs w:val="24"/>
                <w:highlight w:val="none"/>
              </w:rPr>
              <w:t>5</w:t>
            </w:r>
            <w:r>
              <w:rPr>
                <w:rFonts w:hint="eastAsia" w:ascii="仿宋" w:hAnsi="仿宋" w:eastAsia="仿宋" w:cs="仿宋"/>
                <w:kern w:val="0"/>
                <w:sz w:val="24"/>
                <w:szCs w:val="24"/>
                <w:highlight w:val="none"/>
              </w:rPr>
              <w:t>0W 白金电源</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21</w:t>
            </w:r>
          </w:p>
        </w:tc>
        <w:tc>
          <w:tcPr>
            <w:tcW w:w="2949"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保修期限 （年）</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≥3</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22</w:t>
            </w:r>
          </w:p>
        </w:tc>
        <w:tc>
          <w:tcPr>
            <w:tcW w:w="2949"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服务标准</w:t>
            </w:r>
          </w:p>
        </w:tc>
        <w:tc>
          <w:tcPr>
            <w:tcW w:w="4678" w:type="dxa"/>
            <w:tcBorders>
              <w:top w:val="nil"/>
              <w:left w:val="nil"/>
              <w:bottom w:val="single" w:color="auto" w:sz="4" w:space="0"/>
              <w:right w:val="single" w:color="auto" w:sz="4" w:space="0"/>
            </w:tcBorders>
            <w:shd w:val="clear" w:color="000000" w:fill="FFFFFF"/>
            <w:vAlign w:val="center"/>
          </w:tcPr>
          <w:p>
            <w:pPr>
              <w:widowControl/>
              <w:rPr>
                <w:rFonts w:ascii="仿宋" w:hAnsi="仿宋" w:eastAsia="仿宋" w:cs="仿宋"/>
                <w:kern w:val="0"/>
                <w:sz w:val="24"/>
                <w:szCs w:val="24"/>
              </w:rPr>
            </w:pPr>
            <w:r>
              <w:rPr>
                <w:rFonts w:hint="eastAsia" w:ascii="仿宋" w:hAnsi="仿宋" w:eastAsia="仿宋" w:cs="仿宋"/>
                <w:kern w:val="0"/>
                <w:sz w:val="24"/>
                <w:szCs w:val="24"/>
              </w:rPr>
              <w:t>售后服务标准必须与该产品出厂市场标准服务一致,同时还应包括:≥3年原厂7*24小时上门整机质保</w:t>
            </w:r>
          </w:p>
        </w:tc>
      </w:tr>
    </w:tbl>
    <w:p>
      <w:pPr>
        <w:widowControl/>
        <w:jc w:val="left"/>
        <w:rPr>
          <w:rFonts w:ascii="仿宋" w:hAnsi="仿宋" w:eastAsia="仿宋" w:cs="仿宋"/>
          <w:sz w:val="24"/>
          <w:szCs w:val="24"/>
        </w:rPr>
      </w:pPr>
    </w:p>
    <w:p>
      <w:pPr>
        <w:widowControl/>
        <w:jc w:val="left"/>
        <w:rPr>
          <w:rFonts w:ascii="仿宋" w:hAnsi="仿宋" w:eastAsia="仿宋" w:cs="仿宋"/>
          <w:sz w:val="24"/>
          <w:szCs w:val="24"/>
        </w:rPr>
      </w:pPr>
    </w:p>
    <w:p>
      <w:pPr>
        <w:widowControl/>
        <w:jc w:val="left"/>
        <w:rPr>
          <w:rFonts w:ascii="仿宋" w:hAnsi="仿宋" w:eastAsia="仿宋" w:cs="仿宋"/>
          <w:sz w:val="24"/>
          <w:szCs w:val="24"/>
        </w:rPr>
      </w:pPr>
    </w:p>
    <w:p>
      <w:pPr>
        <w:rPr>
          <w:rFonts w:ascii="仿宋" w:hAnsi="仿宋" w:eastAsia="仿宋" w:cs="仿宋"/>
          <w:sz w:val="24"/>
          <w:szCs w:val="24"/>
        </w:rPr>
      </w:pPr>
      <w:r>
        <w:rPr>
          <w:rFonts w:ascii="仿宋" w:hAnsi="仿宋" w:eastAsia="仿宋" w:cs="仿宋"/>
          <w:sz w:val="24"/>
          <w:szCs w:val="24"/>
        </w:rPr>
        <w:br w:type="page"/>
      </w:r>
    </w:p>
    <w:tbl>
      <w:tblPr>
        <w:tblStyle w:val="7"/>
        <w:tblW w:w="8359" w:type="dxa"/>
        <w:tblInd w:w="0" w:type="dxa"/>
        <w:tblLayout w:type="autofit"/>
        <w:tblCellMar>
          <w:top w:w="0" w:type="dxa"/>
          <w:left w:w="108" w:type="dxa"/>
          <w:bottom w:w="0" w:type="dxa"/>
          <w:right w:w="108" w:type="dxa"/>
        </w:tblCellMar>
      </w:tblPr>
      <w:tblGrid>
        <w:gridCol w:w="732"/>
        <w:gridCol w:w="1248"/>
        <w:gridCol w:w="1701"/>
        <w:gridCol w:w="4678"/>
      </w:tblGrid>
      <w:tr>
        <w:tblPrEx>
          <w:tblCellMar>
            <w:top w:w="0" w:type="dxa"/>
            <w:left w:w="108" w:type="dxa"/>
            <w:bottom w:w="0" w:type="dxa"/>
            <w:right w:w="108" w:type="dxa"/>
          </w:tblCellMar>
        </w:tblPrEx>
        <w:trPr>
          <w:trHeight w:val="375" w:hRule="atLeast"/>
        </w:trPr>
        <w:tc>
          <w:tcPr>
            <w:tcW w:w="7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序号</w:t>
            </w:r>
          </w:p>
        </w:tc>
        <w:tc>
          <w:tcPr>
            <w:tcW w:w="2949"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包号</w:t>
            </w:r>
          </w:p>
        </w:tc>
        <w:tc>
          <w:tcPr>
            <w:tcW w:w="4678"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包5</w:t>
            </w:r>
          </w:p>
        </w:tc>
      </w:tr>
      <w:tr>
        <w:tblPrEx>
          <w:tblCellMar>
            <w:top w:w="0" w:type="dxa"/>
            <w:left w:w="108" w:type="dxa"/>
            <w:bottom w:w="0" w:type="dxa"/>
            <w:right w:w="108" w:type="dxa"/>
          </w:tblCellMar>
        </w:tblPrEx>
        <w:trPr>
          <w:trHeight w:val="375" w:hRule="atLeast"/>
        </w:trPr>
        <w:tc>
          <w:tcPr>
            <w:tcW w:w="7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2949"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最高限价（人民币 万元）</w:t>
            </w:r>
          </w:p>
        </w:tc>
        <w:tc>
          <w:tcPr>
            <w:tcW w:w="4678"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val="en-US" w:eastAsia="zh-CN"/>
              </w:rPr>
              <w:t>7</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2</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外观</w:t>
            </w:r>
          </w:p>
        </w:tc>
        <w:tc>
          <w:tcPr>
            <w:tcW w:w="1701" w:type="dxa"/>
            <w:tcBorders>
              <w:top w:val="nil"/>
              <w:left w:val="nil"/>
              <w:bottom w:val="single" w:color="auto" w:sz="4" w:space="0"/>
              <w:right w:val="single" w:color="auto" w:sz="4" w:space="0"/>
            </w:tcBorders>
            <w:shd w:val="clear" w:color="000000" w:fill="FFFFFF"/>
            <w:noWrap/>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类型</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机架式</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3</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高度</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2U</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4</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处理器　</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核心数</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hint="default"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rPr>
              <w:t>≥</w:t>
            </w:r>
            <w:r>
              <w:rPr>
                <w:rFonts w:hint="eastAsia" w:ascii="仿宋" w:hAnsi="仿宋" w:eastAsia="仿宋" w:cs="仿宋"/>
                <w:kern w:val="0"/>
                <w:sz w:val="24"/>
                <w:szCs w:val="24"/>
                <w:highlight w:val="none"/>
                <w:lang w:val="en-US" w:eastAsia="zh-CN"/>
              </w:rPr>
              <w:t>16</w:t>
            </w:r>
          </w:p>
        </w:tc>
      </w:tr>
      <w:tr>
        <w:tblPrEx>
          <w:tblCellMar>
            <w:top w:w="0" w:type="dxa"/>
            <w:left w:w="108" w:type="dxa"/>
            <w:bottom w:w="0" w:type="dxa"/>
            <w:right w:w="108" w:type="dxa"/>
          </w:tblCellMar>
        </w:tblPrEx>
        <w:trPr>
          <w:trHeight w:val="750"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5</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主频（基准时钟频率）</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≥2.</w:t>
            </w:r>
            <w:r>
              <w:rPr>
                <w:rFonts w:hint="eastAsia" w:ascii="仿宋" w:hAnsi="仿宋" w:eastAsia="仿宋" w:cs="仿宋"/>
                <w:kern w:val="0"/>
                <w:sz w:val="24"/>
                <w:szCs w:val="24"/>
                <w:lang w:val="en-US" w:eastAsia="zh-CN"/>
              </w:rPr>
              <w:t>4</w:t>
            </w:r>
            <w:r>
              <w:rPr>
                <w:rFonts w:hint="eastAsia" w:ascii="仿宋" w:hAnsi="仿宋" w:eastAsia="仿宋" w:cs="仿宋"/>
                <w:kern w:val="0"/>
                <w:sz w:val="24"/>
                <w:szCs w:val="24"/>
              </w:rPr>
              <w:t>GHz</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6</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缓存类型</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三级缓存</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7</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三级缓存容量</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w:t>
            </w:r>
            <w:r>
              <w:rPr>
                <w:rFonts w:hint="eastAsia" w:ascii="仿宋" w:hAnsi="仿宋" w:eastAsia="仿宋" w:cs="仿宋"/>
                <w:kern w:val="0"/>
                <w:sz w:val="24"/>
                <w:szCs w:val="24"/>
                <w:highlight w:val="none"/>
                <w:lang w:val="en-US" w:eastAsia="zh-CN"/>
              </w:rPr>
              <w:t>24</w:t>
            </w:r>
            <w:r>
              <w:rPr>
                <w:rFonts w:hint="eastAsia" w:ascii="仿宋" w:hAnsi="仿宋" w:eastAsia="仿宋" w:cs="仿宋"/>
                <w:kern w:val="0"/>
                <w:sz w:val="24"/>
                <w:szCs w:val="24"/>
                <w:highlight w:val="none"/>
              </w:rPr>
              <w:t>MB</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8</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处理器数量</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≥2</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9</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硬盘</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接口类型</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SA</w:t>
            </w:r>
            <w:r>
              <w:rPr>
                <w:rFonts w:ascii="仿宋" w:hAnsi="仿宋" w:eastAsia="仿宋" w:cs="仿宋"/>
                <w:kern w:val="0"/>
                <w:sz w:val="24"/>
                <w:szCs w:val="24"/>
                <w:highlight w:val="none"/>
              </w:rPr>
              <w:t>TA</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10</w:t>
            </w:r>
          </w:p>
        </w:tc>
        <w:tc>
          <w:tcPr>
            <w:tcW w:w="1248" w:type="dxa"/>
            <w:vMerge w:val="continue"/>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硬盘容量</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≥9</w:t>
            </w:r>
            <w:r>
              <w:rPr>
                <w:rFonts w:ascii="仿宋" w:hAnsi="仿宋" w:eastAsia="仿宋" w:cs="仿宋"/>
                <w:kern w:val="0"/>
                <w:sz w:val="24"/>
                <w:szCs w:val="24"/>
                <w:highlight w:val="none"/>
              </w:rPr>
              <w:t>60G SSD</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11</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硬盘数量</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≥2</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12</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内存</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容量</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≥32G</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13</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频率</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≥3</w:t>
            </w:r>
            <w:r>
              <w:rPr>
                <w:rFonts w:ascii="仿宋" w:hAnsi="仿宋" w:eastAsia="仿宋" w:cs="仿宋"/>
                <w:kern w:val="0"/>
                <w:sz w:val="24"/>
                <w:szCs w:val="24"/>
                <w:highlight w:val="none"/>
              </w:rPr>
              <w:t>200</w:t>
            </w:r>
            <w:r>
              <w:rPr>
                <w:rFonts w:hint="eastAsia" w:ascii="仿宋" w:hAnsi="仿宋" w:eastAsia="仿宋" w:cs="仿宋"/>
                <w:kern w:val="0"/>
                <w:sz w:val="24"/>
                <w:szCs w:val="24"/>
                <w:highlight w:val="none"/>
              </w:rPr>
              <w:t>MHz</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14</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内存数量</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≥4</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15</w:t>
            </w:r>
          </w:p>
        </w:tc>
        <w:tc>
          <w:tcPr>
            <w:tcW w:w="1248" w:type="dxa"/>
            <w:tcBorders>
              <w:top w:val="nil"/>
              <w:left w:val="single" w:color="auto" w:sz="4" w:space="0"/>
              <w:bottom w:val="single" w:color="auto" w:sz="4" w:space="0"/>
              <w:right w:val="single" w:color="auto" w:sz="4" w:space="0"/>
            </w:tcBorders>
            <w:vAlign w:val="center"/>
          </w:tcPr>
          <w:p>
            <w:pPr>
              <w:widowControl/>
              <w:ind w:firstLine="240" w:firstLineChars="100"/>
              <w:jc w:val="left"/>
              <w:rPr>
                <w:rFonts w:ascii="仿宋" w:hAnsi="仿宋" w:eastAsia="仿宋" w:cs="仿宋"/>
                <w:kern w:val="0"/>
                <w:sz w:val="24"/>
                <w:szCs w:val="24"/>
              </w:rPr>
            </w:pPr>
            <w:r>
              <w:rPr>
                <w:rFonts w:hint="eastAsia" w:ascii="仿宋" w:hAnsi="仿宋" w:eastAsia="仿宋" w:cs="仿宋"/>
                <w:kern w:val="0"/>
                <w:sz w:val="24"/>
                <w:szCs w:val="24"/>
              </w:rPr>
              <w:t>HBA卡</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规格</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无</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16</w:t>
            </w:r>
          </w:p>
        </w:tc>
        <w:tc>
          <w:tcPr>
            <w:tcW w:w="124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RAID卡</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规格</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≥2G缓存，电容保护，支持RAID </w:t>
            </w:r>
            <w:r>
              <w:rPr>
                <w:rFonts w:ascii="仿宋" w:hAnsi="仿宋" w:eastAsia="仿宋" w:cs="仿宋"/>
                <w:kern w:val="0"/>
                <w:sz w:val="24"/>
                <w:szCs w:val="24"/>
                <w:highlight w:val="none"/>
              </w:rPr>
              <w:t>0, 1, 10, 5, 50, 6, 60</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17</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网卡</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千兆网口</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≥4</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18</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万兆网口</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≥2</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19</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电源</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数量</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highlight w:val="none"/>
              </w:rPr>
            </w:pPr>
            <w:r>
              <w:rPr>
                <w:rFonts w:hint="eastAsia" w:ascii="仿宋" w:hAnsi="仿宋" w:eastAsia="仿宋" w:cs="仿宋"/>
                <w:kern w:val="0"/>
                <w:sz w:val="24"/>
                <w:szCs w:val="24"/>
              </w:rPr>
              <w:t>≥2</w:t>
            </w:r>
          </w:p>
        </w:tc>
      </w:tr>
      <w:tr>
        <w:tblPrEx>
          <w:tblCellMar>
            <w:top w:w="0" w:type="dxa"/>
            <w:left w:w="108" w:type="dxa"/>
            <w:bottom w:w="0" w:type="dxa"/>
            <w:right w:w="108" w:type="dxa"/>
          </w:tblCellMar>
        </w:tblPrEx>
        <w:trPr>
          <w:trHeight w:val="129"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20</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规格</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highlight w:val="none"/>
              </w:rPr>
              <w:t>≥7</w:t>
            </w:r>
            <w:r>
              <w:rPr>
                <w:rFonts w:ascii="仿宋" w:hAnsi="仿宋" w:eastAsia="仿宋" w:cs="仿宋"/>
                <w:kern w:val="0"/>
                <w:sz w:val="24"/>
                <w:szCs w:val="24"/>
                <w:highlight w:val="none"/>
              </w:rPr>
              <w:t>5</w:t>
            </w:r>
            <w:r>
              <w:rPr>
                <w:rFonts w:hint="eastAsia" w:ascii="仿宋" w:hAnsi="仿宋" w:eastAsia="仿宋" w:cs="仿宋"/>
                <w:kern w:val="0"/>
                <w:sz w:val="24"/>
                <w:szCs w:val="24"/>
                <w:highlight w:val="none"/>
              </w:rPr>
              <w:t>0W 白金电源</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21</w:t>
            </w:r>
          </w:p>
        </w:tc>
        <w:tc>
          <w:tcPr>
            <w:tcW w:w="2949"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保修期限 （年）</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≥3</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22</w:t>
            </w:r>
          </w:p>
        </w:tc>
        <w:tc>
          <w:tcPr>
            <w:tcW w:w="2949"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服务标准</w:t>
            </w:r>
          </w:p>
        </w:tc>
        <w:tc>
          <w:tcPr>
            <w:tcW w:w="4678"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kern w:val="0"/>
                <w:sz w:val="24"/>
                <w:szCs w:val="24"/>
              </w:rPr>
            </w:pPr>
            <w:r>
              <w:rPr>
                <w:rFonts w:hint="eastAsia" w:ascii="仿宋" w:hAnsi="仿宋" w:eastAsia="仿宋" w:cs="仿宋"/>
                <w:kern w:val="0"/>
                <w:sz w:val="24"/>
                <w:szCs w:val="24"/>
              </w:rPr>
              <w:t>售后服务标准必须与该产品出厂市场标准服务一致,同时还应包括:≥3年原厂7*24小时上门整机质保</w:t>
            </w:r>
          </w:p>
        </w:tc>
      </w:tr>
    </w:tbl>
    <w:p>
      <w:pPr>
        <w:widowControl/>
        <w:jc w:val="left"/>
        <w:rPr>
          <w:rFonts w:ascii="仿宋" w:hAnsi="仿宋" w:eastAsia="仿宋" w:cs="仿宋"/>
          <w:sz w:val="24"/>
          <w:szCs w:val="24"/>
        </w:rPr>
      </w:pPr>
    </w:p>
    <w:p>
      <w:pPr>
        <w:widowControl/>
        <w:jc w:val="left"/>
        <w:rPr>
          <w:rFonts w:ascii="仿宋" w:hAnsi="仿宋" w:eastAsia="仿宋" w:cs="仿宋"/>
          <w:sz w:val="24"/>
          <w:szCs w:val="24"/>
        </w:rPr>
      </w:pPr>
    </w:p>
    <w:p>
      <w:pPr>
        <w:widowControl/>
        <w:jc w:val="left"/>
        <w:rPr>
          <w:rFonts w:ascii="仿宋" w:hAnsi="仿宋" w:eastAsia="仿宋" w:cs="仿宋"/>
          <w:sz w:val="24"/>
          <w:szCs w:val="24"/>
        </w:rPr>
      </w:pPr>
    </w:p>
    <w:p>
      <w:pPr>
        <w:widowControl/>
        <w:jc w:val="left"/>
        <w:rPr>
          <w:rFonts w:ascii="仿宋" w:hAnsi="仿宋" w:eastAsia="仿宋" w:cs="仿宋"/>
          <w:sz w:val="24"/>
          <w:szCs w:val="24"/>
        </w:rPr>
      </w:pPr>
    </w:p>
    <w:p>
      <w:pPr>
        <w:widowControl/>
        <w:jc w:val="left"/>
        <w:rPr>
          <w:rFonts w:ascii="仿宋" w:hAnsi="仿宋" w:eastAsia="仿宋" w:cs="仿宋"/>
          <w:sz w:val="24"/>
          <w:szCs w:val="24"/>
        </w:rPr>
      </w:pPr>
    </w:p>
    <w:p>
      <w:pPr>
        <w:widowControl/>
        <w:jc w:val="left"/>
        <w:rPr>
          <w:rFonts w:ascii="仿宋" w:hAnsi="仿宋" w:eastAsia="仿宋" w:cs="仿宋"/>
          <w:sz w:val="24"/>
          <w:szCs w:val="24"/>
        </w:rPr>
      </w:pPr>
    </w:p>
    <w:p>
      <w:pPr>
        <w:widowControl/>
        <w:jc w:val="left"/>
        <w:rPr>
          <w:rFonts w:ascii="仿宋" w:hAnsi="仿宋" w:eastAsia="仿宋" w:cs="仿宋"/>
          <w:sz w:val="24"/>
          <w:szCs w:val="24"/>
        </w:rPr>
      </w:pPr>
    </w:p>
    <w:p>
      <w:pPr>
        <w:widowControl/>
        <w:jc w:val="left"/>
        <w:rPr>
          <w:rFonts w:ascii="仿宋" w:hAnsi="仿宋" w:eastAsia="仿宋" w:cs="仿宋"/>
          <w:sz w:val="24"/>
          <w:szCs w:val="24"/>
        </w:rPr>
      </w:pPr>
    </w:p>
    <w:p>
      <w:pPr>
        <w:widowControl/>
        <w:jc w:val="left"/>
        <w:rPr>
          <w:rFonts w:ascii="仿宋" w:hAnsi="仿宋" w:eastAsia="仿宋" w:cs="仿宋"/>
          <w:sz w:val="24"/>
          <w:szCs w:val="24"/>
        </w:rPr>
      </w:pPr>
    </w:p>
    <w:p>
      <w:pPr>
        <w:widowControl/>
        <w:jc w:val="left"/>
        <w:rPr>
          <w:rFonts w:ascii="仿宋" w:hAnsi="仿宋" w:eastAsia="仿宋" w:cs="仿宋"/>
          <w:sz w:val="24"/>
          <w:szCs w:val="24"/>
        </w:rPr>
      </w:pPr>
    </w:p>
    <w:p>
      <w:pPr>
        <w:rPr>
          <w:rFonts w:ascii="仿宋" w:hAnsi="仿宋" w:eastAsia="仿宋" w:cs="仿宋"/>
          <w:sz w:val="24"/>
          <w:szCs w:val="24"/>
        </w:rPr>
      </w:pPr>
      <w:r>
        <w:rPr>
          <w:rFonts w:ascii="仿宋" w:hAnsi="仿宋" w:eastAsia="仿宋" w:cs="仿宋"/>
          <w:sz w:val="24"/>
          <w:szCs w:val="24"/>
        </w:rPr>
        <w:br w:type="page"/>
      </w:r>
    </w:p>
    <w:p>
      <w:pPr>
        <w:widowControl/>
        <w:jc w:val="left"/>
        <w:rPr>
          <w:rFonts w:ascii="仿宋" w:hAnsi="仿宋" w:eastAsia="仿宋" w:cs="仿宋"/>
          <w:sz w:val="24"/>
          <w:szCs w:val="24"/>
        </w:rPr>
      </w:pPr>
    </w:p>
    <w:tbl>
      <w:tblPr>
        <w:tblStyle w:val="7"/>
        <w:tblW w:w="8359" w:type="dxa"/>
        <w:tblInd w:w="0" w:type="dxa"/>
        <w:tblLayout w:type="autofit"/>
        <w:tblCellMar>
          <w:top w:w="0" w:type="dxa"/>
          <w:left w:w="108" w:type="dxa"/>
          <w:bottom w:w="0" w:type="dxa"/>
          <w:right w:w="108" w:type="dxa"/>
        </w:tblCellMar>
      </w:tblPr>
      <w:tblGrid>
        <w:gridCol w:w="732"/>
        <w:gridCol w:w="1248"/>
        <w:gridCol w:w="1701"/>
        <w:gridCol w:w="4678"/>
      </w:tblGrid>
      <w:tr>
        <w:tblPrEx>
          <w:tblCellMar>
            <w:top w:w="0" w:type="dxa"/>
            <w:left w:w="108" w:type="dxa"/>
            <w:bottom w:w="0" w:type="dxa"/>
            <w:right w:w="108" w:type="dxa"/>
          </w:tblCellMar>
        </w:tblPrEx>
        <w:trPr>
          <w:trHeight w:val="375" w:hRule="atLeast"/>
        </w:trPr>
        <w:tc>
          <w:tcPr>
            <w:tcW w:w="7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序号</w:t>
            </w:r>
          </w:p>
        </w:tc>
        <w:tc>
          <w:tcPr>
            <w:tcW w:w="2949"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包号</w:t>
            </w:r>
          </w:p>
        </w:tc>
        <w:tc>
          <w:tcPr>
            <w:tcW w:w="4678"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包6</w:t>
            </w:r>
          </w:p>
        </w:tc>
      </w:tr>
      <w:tr>
        <w:tblPrEx>
          <w:tblCellMar>
            <w:top w:w="0" w:type="dxa"/>
            <w:left w:w="108" w:type="dxa"/>
            <w:bottom w:w="0" w:type="dxa"/>
            <w:right w:w="108" w:type="dxa"/>
          </w:tblCellMar>
        </w:tblPrEx>
        <w:trPr>
          <w:trHeight w:val="375" w:hRule="atLeast"/>
        </w:trPr>
        <w:tc>
          <w:tcPr>
            <w:tcW w:w="7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2949"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最高限价（人民币 万元）</w:t>
            </w:r>
          </w:p>
        </w:tc>
        <w:tc>
          <w:tcPr>
            <w:tcW w:w="4678"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val="en-US" w:eastAsia="zh-CN"/>
              </w:rPr>
              <w:t>8</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2</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外观</w:t>
            </w:r>
          </w:p>
        </w:tc>
        <w:tc>
          <w:tcPr>
            <w:tcW w:w="1701" w:type="dxa"/>
            <w:tcBorders>
              <w:top w:val="nil"/>
              <w:left w:val="nil"/>
              <w:bottom w:val="single" w:color="auto" w:sz="4" w:space="0"/>
              <w:right w:val="single" w:color="auto" w:sz="4" w:space="0"/>
            </w:tcBorders>
            <w:shd w:val="clear" w:color="000000" w:fill="FFFFFF"/>
            <w:noWrap/>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类型</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机架式</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3</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高度</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2U</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4</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处理器　</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核心数</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≥2</w:t>
            </w:r>
            <w:r>
              <w:rPr>
                <w:rFonts w:ascii="仿宋" w:hAnsi="仿宋" w:eastAsia="仿宋" w:cs="仿宋"/>
                <w:kern w:val="0"/>
                <w:sz w:val="24"/>
                <w:szCs w:val="24"/>
                <w:highlight w:val="none"/>
              </w:rPr>
              <w:t>4</w:t>
            </w:r>
          </w:p>
        </w:tc>
      </w:tr>
      <w:tr>
        <w:tblPrEx>
          <w:tblCellMar>
            <w:top w:w="0" w:type="dxa"/>
            <w:left w:w="108" w:type="dxa"/>
            <w:bottom w:w="0" w:type="dxa"/>
            <w:right w:w="108" w:type="dxa"/>
          </w:tblCellMar>
        </w:tblPrEx>
        <w:trPr>
          <w:trHeight w:val="750"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5</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主频（基准时钟频率）</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≥2.1GHz</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6</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缓存类型</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三级缓存</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7</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三级缓存容量</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≥3</w:t>
            </w:r>
            <w:r>
              <w:rPr>
                <w:rFonts w:ascii="仿宋" w:hAnsi="仿宋" w:eastAsia="仿宋" w:cs="仿宋"/>
                <w:kern w:val="0"/>
                <w:sz w:val="24"/>
                <w:szCs w:val="24"/>
                <w:highlight w:val="none"/>
              </w:rPr>
              <w:t>6</w:t>
            </w:r>
            <w:r>
              <w:rPr>
                <w:rFonts w:hint="eastAsia" w:ascii="仿宋" w:hAnsi="仿宋" w:eastAsia="仿宋" w:cs="仿宋"/>
                <w:kern w:val="0"/>
                <w:sz w:val="24"/>
                <w:szCs w:val="24"/>
                <w:highlight w:val="none"/>
              </w:rPr>
              <w:t>MB</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8</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处理器数量</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≥2</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9</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硬盘</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接口类型</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rPr>
              <w:t>SA</w:t>
            </w:r>
            <w:r>
              <w:rPr>
                <w:rFonts w:hint="eastAsia" w:ascii="仿宋" w:hAnsi="仿宋" w:eastAsia="仿宋" w:cs="仿宋"/>
                <w:kern w:val="0"/>
                <w:sz w:val="24"/>
                <w:szCs w:val="24"/>
                <w:lang w:val="en-US" w:eastAsia="zh-CN"/>
              </w:rPr>
              <w:t>TA</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10</w:t>
            </w:r>
          </w:p>
        </w:tc>
        <w:tc>
          <w:tcPr>
            <w:tcW w:w="1248" w:type="dxa"/>
            <w:vMerge w:val="continue"/>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硬盘容量</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highlight w:val="none"/>
              </w:rPr>
              <w:t>≥9</w:t>
            </w:r>
            <w:r>
              <w:rPr>
                <w:rFonts w:ascii="仿宋" w:hAnsi="仿宋" w:eastAsia="仿宋" w:cs="仿宋"/>
                <w:kern w:val="0"/>
                <w:sz w:val="24"/>
                <w:szCs w:val="24"/>
                <w:highlight w:val="none"/>
              </w:rPr>
              <w:t>60G SSD</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11</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硬盘数量</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≥2</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12</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内存</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容量</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≥32G</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13</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频率</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≥3200MHz</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14</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内存数量</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≥4</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15</w:t>
            </w:r>
          </w:p>
        </w:tc>
        <w:tc>
          <w:tcPr>
            <w:tcW w:w="1248" w:type="dxa"/>
            <w:tcBorders>
              <w:top w:val="nil"/>
              <w:left w:val="single" w:color="auto" w:sz="4" w:space="0"/>
              <w:bottom w:val="single" w:color="auto" w:sz="4" w:space="0"/>
              <w:right w:val="single" w:color="auto" w:sz="4" w:space="0"/>
            </w:tcBorders>
            <w:vAlign w:val="center"/>
          </w:tcPr>
          <w:p>
            <w:pPr>
              <w:widowControl/>
              <w:ind w:firstLine="240" w:firstLineChars="100"/>
              <w:jc w:val="left"/>
              <w:rPr>
                <w:rFonts w:ascii="仿宋" w:hAnsi="仿宋" w:eastAsia="仿宋" w:cs="仿宋"/>
                <w:kern w:val="0"/>
                <w:sz w:val="24"/>
                <w:szCs w:val="24"/>
              </w:rPr>
            </w:pPr>
            <w:r>
              <w:rPr>
                <w:rFonts w:hint="eastAsia" w:ascii="仿宋" w:hAnsi="仿宋" w:eastAsia="仿宋" w:cs="仿宋"/>
                <w:kern w:val="0"/>
                <w:sz w:val="24"/>
                <w:szCs w:val="24"/>
              </w:rPr>
              <w:t>HBA卡</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规格</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无</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16</w:t>
            </w:r>
          </w:p>
        </w:tc>
        <w:tc>
          <w:tcPr>
            <w:tcW w:w="124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RAID卡</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规格</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≥2G缓存，电容保护</w:t>
            </w:r>
            <w:r>
              <w:rPr>
                <w:rFonts w:hint="eastAsia" w:ascii="仿宋" w:hAnsi="仿宋" w:eastAsia="仿宋" w:cs="仿宋"/>
                <w:kern w:val="0"/>
                <w:sz w:val="24"/>
                <w:szCs w:val="24"/>
              </w:rPr>
              <w:t>，支持RAID 0, 1, 10, 5, 50, 6, 60</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17</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网卡</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千兆网口</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≥4</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18</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万兆网口</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≥2</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19</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电源</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数量</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≥2</w:t>
            </w:r>
          </w:p>
        </w:tc>
      </w:tr>
      <w:tr>
        <w:tblPrEx>
          <w:tblCellMar>
            <w:top w:w="0" w:type="dxa"/>
            <w:left w:w="108" w:type="dxa"/>
            <w:bottom w:w="0" w:type="dxa"/>
            <w:right w:w="108" w:type="dxa"/>
          </w:tblCellMar>
        </w:tblPrEx>
        <w:trPr>
          <w:trHeight w:val="129"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20</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规格</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≥750W 白金电源</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21</w:t>
            </w:r>
          </w:p>
        </w:tc>
        <w:tc>
          <w:tcPr>
            <w:tcW w:w="2949"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保修期限 （年）</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≥3</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22</w:t>
            </w:r>
          </w:p>
        </w:tc>
        <w:tc>
          <w:tcPr>
            <w:tcW w:w="2949"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服务标准</w:t>
            </w:r>
          </w:p>
        </w:tc>
        <w:tc>
          <w:tcPr>
            <w:tcW w:w="4678"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kern w:val="0"/>
                <w:sz w:val="24"/>
                <w:szCs w:val="24"/>
              </w:rPr>
            </w:pPr>
            <w:r>
              <w:rPr>
                <w:rFonts w:hint="eastAsia" w:ascii="仿宋" w:hAnsi="仿宋" w:eastAsia="仿宋" w:cs="仿宋"/>
                <w:kern w:val="0"/>
                <w:sz w:val="24"/>
                <w:szCs w:val="24"/>
              </w:rPr>
              <w:t>售后服务标准必须与该产品出厂市场标准服务一致,同时还应包括:≥3年原厂7*24小时上门整机质保</w:t>
            </w:r>
          </w:p>
        </w:tc>
      </w:tr>
    </w:tbl>
    <w:p>
      <w:pPr>
        <w:widowControl/>
        <w:jc w:val="left"/>
        <w:rPr>
          <w:rFonts w:ascii="仿宋" w:hAnsi="仿宋" w:eastAsia="仿宋" w:cs="仿宋"/>
          <w:sz w:val="24"/>
          <w:szCs w:val="24"/>
        </w:rPr>
      </w:pPr>
    </w:p>
    <w:p>
      <w:pPr>
        <w:widowControl/>
        <w:jc w:val="left"/>
        <w:rPr>
          <w:rFonts w:ascii="仿宋" w:hAnsi="仿宋" w:eastAsia="仿宋" w:cs="仿宋"/>
          <w:sz w:val="24"/>
          <w:szCs w:val="24"/>
        </w:rPr>
      </w:pPr>
    </w:p>
    <w:p>
      <w:pPr>
        <w:widowControl/>
        <w:jc w:val="left"/>
        <w:rPr>
          <w:rFonts w:ascii="仿宋" w:hAnsi="仿宋" w:eastAsia="仿宋" w:cs="仿宋"/>
          <w:sz w:val="24"/>
          <w:szCs w:val="24"/>
        </w:rPr>
      </w:pPr>
    </w:p>
    <w:p>
      <w:pPr>
        <w:widowControl/>
        <w:jc w:val="left"/>
        <w:rPr>
          <w:rFonts w:ascii="仿宋" w:hAnsi="仿宋" w:eastAsia="仿宋" w:cs="仿宋"/>
          <w:sz w:val="24"/>
          <w:szCs w:val="24"/>
        </w:rPr>
      </w:pPr>
    </w:p>
    <w:p>
      <w:pPr>
        <w:widowControl/>
        <w:jc w:val="left"/>
        <w:rPr>
          <w:rFonts w:ascii="仿宋" w:hAnsi="仿宋" w:eastAsia="仿宋" w:cs="仿宋"/>
          <w:sz w:val="24"/>
          <w:szCs w:val="24"/>
        </w:rPr>
      </w:pPr>
    </w:p>
    <w:p>
      <w:pPr>
        <w:widowControl/>
        <w:jc w:val="left"/>
        <w:rPr>
          <w:rFonts w:ascii="仿宋" w:hAnsi="仿宋" w:eastAsia="仿宋" w:cs="仿宋"/>
          <w:sz w:val="24"/>
          <w:szCs w:val="24"/>
        </w:rPr>
      </w:pPr>
    </w:p>
    <w:p>
      <w:pPr>
        <w:widowControl/>
        <w:jc w:val="left"/>
        <w:rPr>
          <w:rFonts w:ascii="仿宋" w:hAnsi="仿宋" w:eastAsia="仿宋" w:cs="仿宋"/>
          <w:sz w:val="24"/>
          <w:szCs w:val="24"/>
        </w:rPr>
      </w:pPr>
    </w:p>
    <w:p>
      <w:pPr>
        <w:widowControl/>
        <w:jc w:val="left"/>
        <w:rPr>
          <w:rFonts w:ascii="仿宋" w:hAnsi="仿宋" w:eastAsia="仿宋" w:cs="仿宋"/>
          <w:sz w:val="24"/>
          <w:szCs w:val="24"/>
        </w:rPr>
      </w:pPr>
    </w:p>
    <w:p>
      <w:pPr>
        <w:widowControl/>
        <w:jc w:val="left"/>
        <w:rPr>
          <w:rFonts w:ascii="仿宋" w:hAnsi="仿宋" w:eastAsia="仿宋" w:cs="仿宋"/>
          <w:sz w:val="24"/>
          <w:szCs w:val="24"/>
        </w:rPr>
      </w:pPr>
    </w:p>
    <w:p>
      <w:pPr>
        <w:widowControl/>
        <w:jc w:val="left"/>
        <w:rPr>
          <w:rFonts w:ascii="仿宋" w:hAnsi="仿宋" w:eastAsia="仿宋" w:cs="仿宋"/>
          <w:sz w:val="24"/>
          <w:szCs w:val="24"/>
        </w:rPr>
      </w:pPr>
    </w:p>
    <w:p>
      <w:pPr>
        <w:widowControl/>
        <w:jc w:val="left"/>
        <w:rPr>
          <w:rFonts w:ascii="仿宋" w:hAnsi="仿宋" w:eastAsia="仿宋" w:cs="仿宋"/>
          <w:sz w:val="24"/>
          <w:szCs w:val="24"/>
        </w:rPr>
        <w:sectPr>
          <w:pgSz w:w="11906" w:h="16838"/>
          <w:pgMar w:top="1440" w:right="1800" w:bottom="1440" w:left="1800" w:header="851" w:footer="992" w:gutter="0"/>
          <w:cols w:space="425" w:num="1"/>
          <w:docGrid w:type="lines" w:linePitch="312" w:charSpace="0"/>
        </w:sectPr>
      </w:pPr>
    </w:p>
    <w:tbl>
      <w:tblPr>
        <w:tblStyle w:val="7"/>
        <w:tblW w:w="8359" w:type="dxa"/>
        <w:tblInd w:w="0" w:type="dxa"/>
        <w:tblLayout w:type="autofit"/>
        <w:tblCellMar>
          <w:top w:w="0" w:type="dxa"/>
          <w:left w:w="108" w:type="dxa"/>
          <w:bottom w:w="0" w:type="dxa"/>
          <w:right w:w="108" w:type="dxa"/>
        </w:tblCellMar>
      </w:tblPr>
      <w:tblGrid>
        <w:gridCol w:w="732"/>
        <w:gridCol w:w="1248"/>
        <w:gridCol w:w="1701"/>
        <w:gridCol w:w="4678"/>
      </w:tblGrid>
      <w:tr>
        <w:tblPrEx>
          <w:tblCellMar>
            <w:top w:w="0" w:type="dxa"/>
            <w:left w:w="108" w:type="dxa"/>
            <w:bottom w:w="0" w:type="dxa"/>
            <w:right w:w="108" w:type="dxa"/>
          </w:tblCellMar>
        </w:tblPrEx>
        <w:trPr>
          <w:trHeight w:val="375" w:hRule="atLeast"/>
        </w:trPr>
        <w:tc>
          <w:tcPr>
            <w:tcW w:w="7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序号</w:t>
            </w:r>
          </w:p>
        </w:tc>
        <w:tc>
          <w:tcPr>
            <w:tcW w:w="2949"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包号</w:t>
            </w:r>
          </w:p>
        </w:tc>
        <w:tc>
          <w:tcPr>
            <w:tcW w:w="4678"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包7</w:t>
            </w:r>
          </w:p>
        </w:tc>
      </w:tr>
      <w:tr>
        <w:tblPrEx>
          <w:tblCellMar>
            <w:top w:w="0" w:type="dxa"/>
            <w:left w:w="108" w:type="dxa"/>
            <w:bottom w:w="0" w:type="dxa"/>
            <w:right w:w="108" w:type="dxa"/>
          </w:tblCellMar>
        </w:tblPrEx>
        <w:trPr>
          <w:trHeight w:val="375" w:hRule="atLeast"/>
        </w:trPr>
        <w:tc>
          <w:tcPr>
            <w:tcW w:w="7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2949"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最高限价（人民币 万元）</w:t>
            </w:r>
          </w:p>
        </w:tc>
        <w:tc>
          <w:tcPr>
            <w:tcW w:w="4678"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1</w:t>
            </w:r>
            <w:r>
              <w:rPr>
                <w:rFonts w:hint="eastAsia" w:ascii="仿宋" w:hAnsi="仿宋" w:eastAsia="仿宋" w:cs="仿宋"/>
                <w:color w:val="000000"/>
                <w:kern w:val="0"/>
                <w:sz w:val="24"/>
                <w:szCs w:val="24"/>
                <w:lang w:val="en-US" w:eastAsia="zh-CN"/>
              </w:rPr>
              <w:t>0</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2</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外观</w:t>
            </w:r>
          </w:p>
        </w:tc>
        <w:tc>
          <w:tcPr>
            <w:tcW w:w="1701" w:type="dxa"/>
            <w:tcBorders>
              <w:top w:val="nil"/>
              <w:left w:val="nil"/>
              <w:bottom w:val="single" w:color="auto" w:sz="4" w:space="0"/>
              <w:right w:val="single" w:color="auto" w:sz="4" w:space="0"/>
            </w:tcBorders>
            <w:shd w:val="clear" w:color="000000" w:fill="FFFFFF"/>
            <w:noWrap/>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类型</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机架式</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3</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高度</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2</w:t>
            </w:r>
            <w:r>
              <w:rPr>
                <w:rFonts w:hint="eastAsia" w:ascii="仿宋" w:hAnsi="仿宋" w:eastAsia="仿宋" w:cs="仿宋"/>
                <w:kern w:val="0"/>
                <w:sz w:val="24"/>
                <w:szCs w:val="24"/>
                <w:highlight w:val="none"/>
              </w:rPr>
              <w:t>U</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4</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处理器　</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核心数</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hint="default"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rPr>
              <w:t>≥</w:t>
            </w:r>
            <w:r>
              <w:rPr>
                <w:rFonts w:hint="eastAsia" w:ascii="仿宋" w:hAnsi="仿宋" w:eastAsia="仿宋" w:cs="仿宋"/>
                <w:kern w:val="0"/>
                <w:sz w:val="24"/>
                <w:szCs w:val="24"/>
                <w:highlight w:val="none"/>
                <w:lang w:val="en-US" w:eastAsia="zh-CN"/>
              </w:rPr>
              <w:t>32</w:t>
            </w:r>
          </w:p>
        </w:tc>
      </w:tr>
      <w:tr>
        <w:tblPrEx>
          <w:tblCellMar>
            <w:top w:w="0" w:type="dxa"/>
            <w:left w:w="108" w:type="dxa"/>
            <w:bottom w:w="0" w:type="dxa"/>
            <w:right w:w="108" w:type="dxa"/>
          </w:tblCellMar>
        </w:tblPrEx>
        <w:trPr>
          <w:trHeight w:val="750"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5</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主频（基准时钟频率）</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≥2.</w:t>
            </w:r>
            <w:r>
              <w:rPr>
                <w:rFonts w:hint="eastAsia" w:ascii="仿宋" w:hAnsi="仿宋" w:eastAsia="仿宋" w:cs="仿宋"/>
                <w:kern w:val="0"/>
                <w:sz w:val="24"/>
                <w:szCs w:val="24"/>
                <w:highlight w:val="none"/>
                <w:lang w:val="en-US" w:eastAsia="zh-CN"/>
              </w:rPr>
              <w:t>6</w:t>
            </w:r>
            <w:r>
              <w:rPr>
                <w:rFonts w:hint="eastAsia" w:ascii="仿宋" w:hAnsi="仿宋" w:eastAsia="仿宋" w:cs="仿宋"/>
                <w:kern w:val="0"/>
                <w:sz w:val="24"/>
                <w:szCs w:val="24"/>
                <w:highlight w:val="none"/>
              </w:rPr>
              <w:t>GHz</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6</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缓存类型</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三级缓存</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7</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三级缓存容量</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w:t>
            </w:r>
            <w:r>
              <w:rPr>
                <w:rFonts w:hint="eastAsia" w:ascii="仿宋" w:hAnsi="仿宋" w:eastAsia="仿宋" w:cs="仿宋"/>
                <w:kern w:val="0"/>
                <w:sz w:val="24"/>
                <w:szCs w:val="24"/>
                <w:highlight w:val="none"/>
                <w:lang w:val="en-US" w:eastAsia="zh-CN"/>
              </w:rPr>
              <w:t>48</w:t>
            </w:r>
            <w:r>
              <w:rPr>
                <w:rFonts w:hint="eastAsia" w:ascii="仿宋" w:hAnsi="仿宋" w:eastAsia="仿宋" w:cs="仿宋"/>
                <w:kern w:val="0"/>
                <w:sz w:val="24"/>
                <w:szCs w:val="24"/>
                <w:highlight w:val="none"/>
              </w:rPr>
              <w:t>MB</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8</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处理器数量</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 xml:space="preserve">≥2 </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val="en-US" w:eastAsia="zh-CN"/>
              </w:rPr>
              <w:t>9</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硬盘</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接口类型</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SAS</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1</w:t>
            </w:r>
            <w:r>
              <w:rPr>
                <w:rFonts w:hint="eastAsia" w:ascii="仿宋" w:hAnsi="仿宋" w:eastAsia="仿宋" w:cs="仿宋"/>
                <w:color w:val="000000"/>
                <w:kern w:val="0"/>
                <w:sz w:val="24"/>
                <w:szCs w:val="24"/>
                <w:lang w:val="en-US" w:eastAsia="zh-CN"/>
              </w:rPr>
              <w:t>0</w:t>
            </w:r>
          </w:p>
        </w:tc>
        <w:tc>
          <w:tcPr>
            <w:tcW w:w="1248" w:type="dxa"/>
            <w:vMerge w:val="continue"/>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硬盘容量</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≥1.2TB 10K RPM</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1</w:t>
            </w:r>
            <w:r>
              <w:rPr>
                <w:rFonts w:hint="eastAsia" w:ascii="仿宋" w:hAnsi="仿宋" w:eastAsia="仿宋" w:cs="仿宋"/>
                <w:color w:val="000000"/>
                <w:kern w:val="0"/>
                <w:sz w:val="24"/>
                <w:szCs w:val="24"/>
                <w:lang w:val="en-US" w:eastAsia="zh-CN"/>
              </w:rPr>
              <w:t>1</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硬盘数量</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hint="eastAsia" w:ascii="仿宋" w:hAnsi="仿宋" w:eastAsia="仿宋" w:cs="仿宋"/>
                <w:kern w:val="0"/>
                <w:sz w:val="24"/>
                <w:szCs w:val="24"/>
                <w:lang w:eastAsia="zh-CN"/>
              </w:rPr>
            </w:pPr>
            <w:r>
              <w:rPr>
                <w:rFonts w:hint="eastAsia" w:ascii="仿宋" w:hAnsi="仿宋" w:eastAsia="仿宋" w:cs="仿宋"/>
                <w:kern w:val="0"/>
                <w:sz w:val="24"/>
                <w:szCs w:val="24"/>
              </w:rPr>
              <w:t>≥</w:t>
            </w:r>
            <w:r>
              <w:rPr>
                <w:rFonts w:hint="eastAsia" w:ascii="仿宋" w:hAnsi="仿宋" w:eastAsia="仿宋" w:cs="仿宋"/>
                <w:kern w:val="0"/>
                <w:sz w:val="24"/>
                <w:szCs w:val="24"/>
                <w:lang w:val="en-US" w:eastAsia="zh-CN"/>
              </w:rPr>
              <w:t>3</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1</w:t>
            </w:r>
            <w:r>
              <w:rPr>
                <w:rFonts w:hint="eastAsia" w:ascii="仿宋" w:hAnsi="仿宋" w:eastAsia="仿宋" w:cs="仿宋"/>
                <w:color w:val="000000"/>
                <w:kern w:val="0"/>
                <w:sz w:val="24"/>
                <w:szCs w:val="24"/>
                <w:lang w:val="en-US" w:eastAsia="zh-CN"/>
              </w:rPr>
              <w:t>2</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内存</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容量</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≥32G</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1</w:t>
            </w:r>
            <w:r>
              <w:rPr>
                <w:rFonts w:hint="eastAsia" w:ascii="仿宋" w:hAnsi="仿宋" w:eastAsia="仿宋" w:cs="仿宋"/>
                <w:color w:val="000000"/>
                <w:kern w:val="0"/>
                <w:sz w:val="24"/>
                <w:szCs w:val="24"/>
                <w:lang w:val="en-US" w:eastAsia="zh-CN"/>
              </w:rPr>
              <w:t>3</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频率</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≥3</w:t>
            </w:r>
            <w:r>
              <w:rPr>
                <w:rFonts w:ascii="仿宋" w:hAnsi="仿宋" w:eastAsia="仿宋" w:cs="仿宋"/>
                <w:kern w:val="0"/>
                <w:sz w:val="24"/>
                <w:szCs w:val="24"/>
                <w:highlight w:val="none"/>
              </w:rPr>
              <w:t>200</w:t>
            </w:r>
            <w:r>
              <w:rPr>
                <w:rFonts w:hint="eastAsia" w:ascii="仿宋" w:hAnsi="仿宋" w:eastAsia="仿宋" w:cs="仿宋"/>
                <w:kern w:val="0"/>
                <w:sz w:val="24"/>
                <w:szCs w:val="24"/>
                <w:highlight w:val="none"/>
              </w:rPr>
              <w:t>MHz</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1</w:t>
            </w:r>
            <w:r>
              <w:rPr>
                <w:rFonts w:hint="eastAsia" w:ascii="仿宋" w:hAnsi="仿宋" w:eastAsia="仿宋" w:cs="仿宋"/>
                <w:color w:val="000000"/>
                <w:kern w:val="0"/>
                <w:sz w:val="24"/>
                <w:szCs w:val="24"/>
                <w:lang w:val="en-US" w:eastAsia="zh-CN"/>
              </w:rPr>
              <w:t>4</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内存数量</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≥4</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1</w:t>
            </w:r>
            <w:r>
              <w:rPr>
                <w:rFonts w:hint="eastAsia" w:ascii="仿宋" w:hAnsi="仿宋" w:eastAsia="仿宋" w:cs="仿宋"/>
                <w:color w:val="000000"/>
                <w:kern w:val="0"/>
                <w:sz w:val="24"/>
                <w:szCs w:val="24"/>
                <w:lang w:val="en-US" w:eastAsia="zh-CN"/>
              </w:rPr>
              <w:t>5</w:t>
            </w:r>
          </w:p>
        </w:tc>
        <w:tc>
          <w:tcPr>
            <w:tcW w:w="1248" w:type="dxa"/>
            <w:tcBorders>
              <w:top w:val="nil"/>
              <w:left w:val="single" w:color="auto" w:sz="4" w:space="0"/>
              <w:bottom w:val="single" w:color="auto" w:sz="4" w:space="0"/>
              <w:right w:val="single" w:color="auto" w:sz="4" w:space="0"/>
            </w:tcBorders>
            <w:vAlign w:val="center"/>
          </w:tcPr>
          <w:p>
            <w:pPr>
              <w:widowControl/>
              <w:ind w:firstLine="240" w:firstLineChars="100"/>
              <w:jc w:val="left"/>
              <w:rPr>
                <w:rFonts w:ascii="仿宋" w:hAnsi="仿宋" w:eastAsia="仿宋" w:cs="仿宋"/>
                <w:kern w:val="0"/>
                <w:sz w:val="24"/>
                <w:szCs w:val="24"/>
              </w:rPr>
            </w:pPr>
            <w:r>
              <w:rPr>
                <w:rFonts w:hint="eastAsia" w:ascii="仿宋" w:hAnsi="仿宋" w:eastAsia="仿宋" w:cs="仿宋"/>
                <w:kern w:val="0"/>
                <w:sz w:val="24"/>
                <w:szCs w:val="24"/>
              </w:rPr>
              <w:t>HBA卡</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规格</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无</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16</w:t>
            </w:r>
          </w:p>
        </w:tc>
        <w:tc>
          <w:tcPr>
            <w:tcW w:w="124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RAID卡</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规格</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w:t>
            </w:r>
            <w:r>
              <w:rPr>
                <w:rFonts w:hint="eastAsia" w:ascii="仿宋" w:hAnsi="仿宋" w:eastAsia="仿宋" w:cs="仿宋"/>
                <w:kern w:val="0"/>
                <w:sz w:val="24"/>
                <w:szCs w:val="24"/>
                <w:lang w:val="en-US" w:eastAsia="zh-CN"/>
              </w:rPr>
              <w:t>2</w:t>
            </w:r>
            <w:r>
              <w:rPr>
                <w:rFonts w:hint="eastAsia" w:ascii="仿宋" w:hAnsi="仿宋" w:eastAsia="仿宋" w:cs="仿宋"/>
                <w:kern w:val="0"/>
                <w:sz w:val="24"/>
                <w:szCs w:val="24"/>
              </w:rPr>
              <w:t>G缓存，电容保护，支持RAID 0,1,5</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17</w:t>
            </w:r>
          </w:p>
        </w:tc>
        <w:tc>
          <w:tcPr>
            <w:tcW w:w="1248"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网卡</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千兆网口</w:t>
            </w:r>
          </w:p>
        </w:tc>
        <w:tc>
          <w:tcPr>
            <w:tcW w:w="46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≥4</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18</w:t>
            </w:r>
          </w:p>
        </w:tc>
        <w:tc>
          <w:tcPr>
            <w:tcW w:w="124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电源</w:t>
            </w: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数量</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rPr>
              <w:t>≥</w:t>
            </w:r>
            <w:r>
              <w:rPr>
                <w:rFonts w:hint="eastAsia" w:ascii="仿宋" w:hAnsi="仿宋" w:eastAsia="仿宋" w:cs="仿宋"/>
                <w:kern w:val="0"/>
                <w:sz w:val="24"/>
                <w:szCs w:val="24"/>
                <w:highlight w:val="none"/>
                <w:lang w:val="en-US" w:eastAsia="zh-CN"/>
              </w:rPr>
              <w:t>2</w:t>
            </w:r>
          </w:p>
        </w:tc>
      </w:tr>
      <w:tr>
        <w:tblPrEx>
          <w:tblCellMar>
            <w:top w:w="0" w:type="dxa"/>
            <w:left w:w="108" w:type="dxa"/>
            <w:bottom w:w="0" w:type="dxa"/>
            <w:right w:w="108" w:type="dxa"/>
          </w:tblCellMar>
        </w:tblPrEx>
        <w:trPr>
          <w:trHeight w:val="129"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19</w:t>
            </w:r>
          </w:p>
        </w:tc>
        <w:tc>
          <w:tcPr>
            <w:tcW w:w="124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701"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b/>
                <w:bCs/>
                <w:kern w:val="0"/>
                <w:sz w:val="24"/>
                <w:szCs w:val="24"/>
              </w:rPr>
            </w:pPr>
            <w:r>
              <w:rPr>
                <w:rFonts w:hint="eastAsia" w:ascii="仿宋" w:hAnsi="仿宋" w:eastAsia="仿宋" w:cs="仿宋"/>
                <w:b/>
                <w:bCs/>
                <w:kern w:val="0"/>
                <w:sz w:val="24"/>
                <w:szCs w:val="24"/>
              </w:rPr>
              <w:t>规格</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w:t>
            </w:r>
            <w:r>
              <w:rPr>
                <w:rFonts w:hint="eastAsia" w:ascii="仿宋" w:hAnsi="仿宋" w:eastAsia="仿宋" w:cs="仿宋"/>
                <w:kern w:val="0"/>
                <w:sz w:val="24"/>
                <w:szCs w:val="24"/>
                <w:lang w:val="en-US" w:eastAsia="zh-CN"/>
              </w:rPr>
              <w:t>1100</w:t>
            </w:r>
            <w:r>
              <w:rPr>
                <w:rFonts w:hint="eastAsia" w:ascii="仿宋" w:hAnsi="仿宋" w:eastAsia="仿宋" w:cs="仿宋"/>
                <w:kern w:val="0"/>
                <w:sz w:val="24"/>
                <w:szCs w:val="24"/>
              </w:rPr>
              <w:t>W 白金电源</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w:t>
            </w:r>
          </w:p>
        </w:tc>
        <w:tc>
          <w:tcPr>
            <w:tcW w:w="2949"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保修期限 （年）</w:t>
            </w:r>
          </w:p>
        </w:tc>
        <w:tc>
          <w:tcPr>
            <w:tcW w:w="467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≥3</w:t>
            </w:r>
          </w:p>
        </w:tc>
      </w:tr>
      <w:tr>
        <w:tblPrEx>
          <w:tblCellMar>
            <w:top w:w="0" w:type="dxa"/>
            <w:left w:w="108" w:type="dxa"/>
            <w:bottom w:w="0" w:type="dxa"/>
            <w:right w:w="108" w:type="dxa"/>
          </w:tblCellMar>
        </w:tblPrEx>
        <w:trPr>
          <w:trHeight w:val="375" w:hRule="atLeast"/>
        </w:trPr>
        <w:tc>
          <w:tcPr>
            <w:tcW w:w="7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2</w:t>
            </w:r>
            <w:r>
              <w:rPr>
                <w:rFonts w:hint="eastAsia" w:ascii="仿宋" w:hAnsi="仿宋" w:eastAsia="仿宋" w:cs="仿宋"/>
                <w:color w:val="000000"/>
                <w:kern w:val="0"/>
                <w:sz w:val="24"/>
                <w:szCs w:val="24"/>
                <w:lang w:val="en-US" w:eastAsia="zh-CN"/>
              </w:rPr>
              <w:t>1</w:t>
            </w:r>
          </w:p>
        </w:tc>
        <w:tc>
          <w:tcPr>
            <w:tcW w:w="2949"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服务标准</w:t>
            </w:r>
          </w:p>
        </w:tc>
        <w:tc>
          <w:tcPr>
            <w:tcW w:w="4678" w:type="dxa"/>
            <w:tcBorders>
              <w:top w:val="nil"/>
              <w:left w:val="nil"/>
              <w:bottom w:val="single" w:color="auto" w:sz="4" w:space="0"/>
              <w:right w:val="single" w:color="auto" w:sz="4" w:space="0"/>
            </w:tcBorders>
            <w:shd w:val="clear" w:color="000000" w:fill="FFFFFF"/>
            <w:vAlign w:val="center"/>
          </w:tcPr>
          <w:p>
            <w:pPr>
              <w:widowControl/>
              <w:jc w:val="left"/>
              <w:rPr>
                <w:rFonts w:ascii="仿宋" w:hAnsi="仿宋" w:eastAsia="仿宋" w:cs="仿宋"/>
                <w:kern w:val="0"/>
                <w:sz w:val="24"/>
                <w:szCs w:val="24"/>
              </w:rPr>
            </w:pPr>
            <w:r>
              <w:rPr>
                <w:rFonts w:hint="eastAsia" w:ascii="仿宋" w:hAnsi="仿宋" w:eastAsia="仿宋" w:cs="仿宋"/>
                <w:kern w:val="0"/>
                <w:sz w:val="24"/>
                <w:szCs w:val="24"/>
              </w:rPr>
              <w:t>售后服务标准必须与该产品出厂市场标准服务一致,同时还应包括:≥3年原厂7*24小时上门整机质保</w:t>
            </w:r>
          </w:p>
        </w:tc>
      </w:tr>
    </w:tbl>
    <w:p>
      <w:pPr>
        <w:pStyle w:val="2"/>
        <w:rPr>
          <w:sz w:val="24"/>
          <w:szCs w:val="24"/>
        </w:rPr>
        <w:sectPr>
          <w:pgSz w:w="11906" w:h="16838"/>
          <w:pgMar w:top="1440" w:right="1800" w:bottom="1440" w:left="1800" w:header="851" w:footer="992" w:gutter="0"/>
          <w:cols w:space="425" w:num="1"/>
          <w:docGrid w:type="lines" w:linePitch="312" w:charSpace="0"/>
        </w:sectPr>
      </w:pPr>
    </w:p>
    <w:p>
      <w:pPr>
        <w:ind w:firstLine="640" w:firstLineChars="200"/>
        <w:rPr>
          <w:rFonts w:hint="eastAsia" w:ascii="仿宋" w:hAnsi="仿宋" w:eastAsia="仿宋" w:cs="宋体"/>
          <w:b w:val="0"/>
          <w:bCs/>
          <w:color w:val="auto"/>
          <w:sz w:val="32"/>
          <w:szCs w:val="32"/>
          <w:lang w:val="en-US" w:eastAsia="zh-CN"/>
        </w:rPr>
      </w:pPr>
      <w:r>
        <w:rPr>
          <w:rFonts w:hint="eastAsia" w:ascii="仿宋" w:hAnsi="仿宋" w:eastAsia="仿宋" w:cs="宋体"/>
          <w:b w:val="0"/>
          <w:bCs/>
          <w:color w:val="auto"/>
          <w:sz w:val="32"/>
          <w:szCs w:val="32"/>
          <w:lang w:val="en-US" w:eastAsia="zh-CN"/>
        </w:rPr>
        <w:t>2.响应要求：供应商响应的货物和服务的技术、商务等条件不得低于采购需求，货物原则上应当是市场上已有销售的规格型号，不得是专供政府采购的产品。每个响应供应商根据分包要求每个分包只能提交一款服务器进行响应，响应报价均为政策补贴后价格，且须包含安装调试费用。如用户有选配需求，标准不得高于下表所列价格：</w:t>
      </w:r>
    </w:p>
    <w:tbl>
      <w:tblPr>
        <w:tblStyle w:val="7"/>
        <w:tblW w:w="881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919"/>
        <w:gridCol w:w="5235"/>
        <w:gridCol w:w="16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4"/>
                <w:szCs w:val="24"/>
                <w:u w:val="none"/>
              </w:rPr>
            </w:pPr>
            <w:r>
              <w:rPr>
                <w:rFonts w:hint="eastAsia" w:ascii="仿宋" w:hAnsi="仿宋" w:eastAsia="仿宋" w:cs="仿宋"/>
                <w:b/>
                <w:bCs/>
                <w:i w:val="0"/>
                <w:color w:val="auto"/>
                <w:kern w:val="0"/>
                <w:sz w:val="24"/>
                <w:szCs w:val="24"/>
                <w:u w:val="none"/>
                <w:lang w:val="en-US" w:eastAsia="zh-CN" w:bidi="ar"/>
              </w:rPr>
              <w:t>项目</w:t>
            </w: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4"/>
                <w:szCs w:val="24"/>
                <w:u w:val="none"/>
              </w:rPr>
            </w:pPr>
            <w:r>
              <w:rPr>
                <w:rFonts w:hint="eastAsia" w:ascii="仿宋" w:hAnsi="仿宋" w:eastAsia="仿宋" w:cs="仿宋"/>
                <w:b/>
                <w:bCs/>
                <w:i w:val="0"/>
                <w:color w:val="auto"/>
                <w:kern w:val="0"/>
                <w:sz w:val="24"/>
                <w:szCs w:val="24"/>
                <w:u w:val="none"/>
                <w:lang w:val="en-US" w:eastAsia="zh-CN" w:bidi="ar"/>
              </w:rPr>
              <w:t>类别</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4"/>
                <w:szCs w:val="24"/>
                <w:u w:val="none"/>
              </w:rPr>
            </w:pPr>
            <w:r>
              <w:rPr>
                <w:rFonts w:hint="eastAsia" w:ascii="仿宋" w:hAnsi="仿宋" w:eastAsia="仿宋" w:cs="仿宋"/>
                <w:b/>
                <w:bCs/>
                <w:i w:val="0"/>
                <w:color w:val="auto"/>
                <w:kern w:val="0"/>
                <w:sz w:val="24"/>
                <w:szCs w:val="24"/>
                <w:u w:val="none"/>
                <w:lang w:val="en-US" w:eastAsia="zh-CN" w:bidi="ar"/>
              </w:rPr>
              <w:t>单价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restart"/>
            <w:tcBorders>
              <w:top w:val="single" w:color="000000" w:sz="12" w:space="0"/>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lang w:val="en-US" w:eastAsia="zh-CN"/>
              </w:rPr>
            </w:pPr>
            <w:r>
              <w:rPr>
                <w:rFonts w:hint="eastAsia" w:ascii="仿宋" w:hAnsi="仿宋" w:eastAsia="仿宋" w:cs="仿宋"/>
                <w:color w:val="000000"/>
                <w:kern w:val="0"/>
                <w:szCs w:val="21"/>
                <w:lang w:val="en-US" w:eastAsia="zh-CN"/>
              </w:rPr>
              <w:t>处理器</w:t>
            </w: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i w:val="0"/>
                <w:color w:val="auto"/>
                <w:sz w:val="24"/>
                <w:szCs w:val="24"/>
                <w:u w:val="none"/>
              </w:rPr>
            </w:pPr>
            <w:r>
              <w:rPr>
                <w:rFonts w:hint="eastAsia" w:ascii="仿宋" w:hAnsi="仿宋" w:eastAsia="仿宋" w:cs="仿宋"/>
                <w:color w:val="000000"/>
                <w:kern w:val="0"/>
                <w:szCs w:val="21"/>
              </w:rPr>
              <w:t>处理器核数≥6C ， 主频≥ 1.9GHz，高速缓存≥ 8.25MB</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4400元/个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color w:val="000000"/>
                <w:kern w:val="0"/>
                <w:szCs w:val="21"/>
              </w:rPr>
              <w:t>处理器核数≥8C ， 主频≥ 2.1GHz，高速缓存≥ 11MB</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8100元/个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color w:val="000000"/>
                <w:kern w:val="0"/>
                <w:szCs w:val="21"/>
              </w:rPr>
              <w:t xml:space="preserve">处理器核数≥10C ，主频≥ 2.2GHz，高速缓存≥ 13.75MB </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9500元/个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color w:val="000000"/>
                <w:kern w:val="0"/>
                <w:szCs w:val="21"/>
              </w:rPr>
              <w:t xml:space="preserve">处理器核数≥12C ，主频≥ 2.2GHz，高速缓存≥ 16.5MB </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13200元/个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color w:val="000000"/>
                <w:kern w:val="0"/>
                <w:szCs w:val="21"/>
              </w:rPr>
              <w:t xml:space="preserve">处理器核数≥8C ， 主频≥ 2.5GHz，高速缓存≥ 11MB </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10700元/个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color w:val="000000"/>
                <w:kern w:val="0"/>
                <w:szCs w:val="21"/>
              </w:rPr>
              <w:t xml:space="preserve">处理器核数≥16C ，主频≥ 2.1GHz，高速缓存≥ 22MB </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17200元/个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color w:val="000000"/>
                <w:kern w:val="0"/>
                <w:szCs w:val="21"/>
              </w:rPr>
              <w:t xml:space="preserve">处理器核数≥10C ，主频≥ 2.5GHz，高速缓存≥ 13.75MB </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22900元/个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color w:val="000000"/>
                <w:kern w:val="0"/>
                <w:szCs w:val="21"/>
              </w:rPr>
              <w:t xml:space="preserve">处理器核数≥16C ，主频≥ 2.3GHz，高速缓存≥ 22MB </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23800元/个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color w:val="000000"/>
                <w:kern w:val="0"/>
                <w:szCs w:val="21"/>
              </w:rPr>
              <w:t xml:space="preserve">处理器核数≥18C ，主频≥ 2.2GHz，高速缓存≥ 24.75MB </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29000元/个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color w:val="000000"/>
                <w:kern w:val="0"/>
                <w:szCs w:val="21"/>
              </w:rPr>
              <w:t xml:space="preserve">处理器核数≥12C ，主频≥ 2.7GHz，高速缓存≥ 19.25MB </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33100元/个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处理器核数≥20C ，主频≥ 2.1GHz，高速缓存≥ 27.5MB</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35400元/个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 xml:space="preserve">处理器核数≥12C ，主频≥ 2.1GHz，高速缓存≥ 18MB </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9500元/个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 xml:space="preserve">处理器核数≥16C ，主频≥ 2.4GHz，高速缓存≥ 24MB </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13200元/个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 xml:space="preserve">处理器核数≥20C ，主频≥ 2.3GHz，高速缓存≥ 30MB </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19100元/个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 xml:space="preserve">处理器核数≥12C ，主频≥ 3.0GHz，高速缓存≥ 18MB </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17900元/个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处理器核数≥24C ，主频≥ 2.1GHz，高速缓存≥ 36MB</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23800元/个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处理器核数≥26C ，主频≥ 2.2GHz，高速缓存≥ 39MB</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29000元/个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处理器核数≥16C ，主频≥ 2.9GHz，高速缓存≥ 24MB</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24200元/个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 xml:space="preserve">处理器核数≥28C ，主频≥ 2.0GHz，高速缓存≥ 42MB </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27300元/个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restart"/>
            <w:tcBorders>
              <w:top w:val="single" w:color="000000" w:sz="12" w:space="0"/>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内存</w:t>
            </w: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 xml:space="preserve">16GB TruDDR4 3200 MHz（2Rx4 1.2V）RDIMM </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1900元/个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32GB TruDDR4 3200 MHz（2Rx8 1.2V）RDIMM</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3200元/个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64GB TruDDR4 3200 MHz（2Rx4 1.2V）RDIMM</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6400元/个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128GB TruDDR4 3200 MHz（4Rx4 1.2V）3DS RDIMM</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17900元/个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 xml:space="preserve">8GB TruDDR4 2933MHz（1 列 x8 1.2V）RDIMM  </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1300元/个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 xml:space="preserve">16GB TruDDR4 2933 MHz（1 列x4 1.2V）RDIMM  </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1900元/个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 xml:space="preserve">64GB TruDDR4 2933MHz（2 列 x4 1.2V）RDIMM  </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6400元/个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 xml:space="preserve">128GB TruDDR4 2933MHz（4 列 x4 1.2V）3DS RDIMM  </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17800元/个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restart"/>
            <w:tcBorders>
              <w:top w:val="single" w:color="000000" w:sz="12" w:space="0"/>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硬盘</w:t>
            </w: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 xml:space="preserve">2.5 英寸 1.2TB 10K SAS 12Gb 热插拔 512n 硬盘 </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2100元/个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 xml:space="preserve">2.5 英寸 2.4TB 10K SAS 12Gb 热插拔 512e 硬盘  </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3300元/个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 xml:space="preserve">2.5 英寸 300GB 15K SAS 12Gb 热插拔 512n 硬盘 </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1800元/个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2.5 英寸 1TB 7.2K SAS 12Gb 热插拔 512n 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2700元/个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 xml:space="preserve">2.5 英寸 2TB 7.2K SAS 12Gb 热插拔 512n 硬盘 </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4800元/个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 xml:space="preserve">2.5 英寸 1.8TB 10K SAS 12Gb 热插拔 512e 硬盘 </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3000元/个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2.5 英寸 600GB 15K SAS 12Gb 热插拔 512n 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2500元/个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 xml:space="preserve">2.5 英寸 900GB 15K SAS 12Gb 热插拔 512e 硬盘  </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3400元/个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2.5 英寸 600GB 10K SAS 12Gb 热插拔 512n 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1600元/个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2.5 英寸 1TB 7.2K SATA 6Gb 热插拔 512n 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2500元/个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2.5 英寸 2TB 7.2K SATA 6Gb 热插拔 512e 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4600元/个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 xml:space="preserve">2.5 英寸 480GB  SATA 6Gb 热插拔固态硬盘 </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2300元/个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2.5 英寸 960GB  SATA 6Gb 热插拔固态硬盘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3800元/个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2.5 英寸 1.92TB  SATA 6Gb 热插拔 QLC 固态硬盘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5800元/个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2.5 英寸 3.84TB  SATA 6Gb 热插拔 QLC 固态硬盘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10800元/个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2.5 英寸 7.68TB  SATA 6Gb 热插拔 QLC 固态硬盘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20300元/个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2.5 英寸 1.92TB  SATA 6Gb 热插拔固态硬盘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6700元/个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2.5 英寸 3.84TB SATA 6Gb 热插拔固态硬盘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12100元/个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2.5 英寸 7.68TB  SATA 6Gb 热插拔固态硬盘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27100元/个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3.5 英寸 2TB 7.2K SAS 12Gb 热插拔 512n 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1800元/个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3.5 英寸 4TB 7.2K SAS 12Gb 热插拔 512n 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2100元/个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3.5 英寸 6TB 7.2K SAS 12Gb 热插拔 512n 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2800元/个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3.5 英寸 8TB 7.2K SAS 12Gb 热插拔 512n 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3200元/个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3.5 英寸 10TB 7.2K SAS 12Gb 热插拔 512n 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4400元/个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3.5 英寸 12TB 7.2K SAS 12Gb 热插拔 512n 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4800元/个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3.5 英寸 14TB 7.2K SAS 12Gb 热插拔 512n 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5600元/个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3.5 英寸 16TB 7.2K SAS 12Gb 热插拔 512n 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6000元/个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3.5 英寸 18TB 7.2K SAS 12Gb 热插拔 512n 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6700元/个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3.5 英寸 1.2TB 10K SAS 12Gb 热插拔 512n 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1900元/个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3.5 英寸 900GB 15K SAS 12Gb 热插拔 512e 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3400元/个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3.5 英寸 1TB 7.2K SATA 6Gb 热插拔 512n 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1500元/个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3.5 英寸 2TB 7.2K SATA 6Gb 热插拔 512n 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1700元/个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3.5 英寸 4TB 7.2K SATA 6Gb 热插拔 512n 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2000元/个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3.5 英寸 6TB 7.2K SATA 6Gb 热插拔 512e 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2700元/个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3.5 英寸 8TB 7.2K SATA 6Gb 热插拔 512e 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3000元/个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3.5 英寸 10TB 7.2K SATA 6Gb 热插拔 512e 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4200元/个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3.5 英寸 12TB 7.2K SATA 6Gb 热插拔 512e 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4600元/个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3.5 英寸 14TB 7.2K SATA 6Gb 热插拔 512e 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5400元/个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3.5 英寸 16TB 7.2K SATA 6Gb 热插拔 512e 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5800元/个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3.5 英寸 18TB 7.2K SATA 6Gb 热插拔 512e 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6500元/个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 xml:space="preserve">3.5 英寸  480GB  SATA 6Gb 热插拔固态硬盘 </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2300元/个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3.5 英寸  960GB  SATA 6Gb 热插拔固态硬盘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3800元/个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3.5英寸  1.92TB  SATA 6Gb 热插拔 QLC 固态硬盘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5800元/个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3.5英寸  3.84TB  SATA 6Gb 热插拔 QLC 固态硬盘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10800元/个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3.5英寸  7.68TB  SATA 6Gb 热插拔 QLC 固态硬盘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20300元/个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3.5英寸  1.92TB  SATA 6Gb 热插拔固态硬盘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6700元/个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3.5英寸  3.84TB  SATA 6Gb 热插拔固态硬盘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12100元/个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3.5 英寸  7.68TB  SATA 6Gb 热插拔固态硬盘</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27100元/个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restart"/>
            <w:tcBorders>
              <w:top w:val="single" w:color="000000" w:sz="12" w:space="0"/>
              <w:left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RAID卡</w:t>
            </w: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2GB 闪存 PCIe 第 4 代 12Gb 适配器，RAID卡</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5500元/个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4GB 闪存 PCIe 第 4 代 12Gb 适配器，RAID卡</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9100元/个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8GB 闪存 PCIe 第 4 代 12Gb 适配器，RAID卡</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17000元/个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restart"/>
            <w:tcBorders>
              <w:top w:val="single" w:color="000000" w:sz="12" w:space="0"/>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HBA卡</w:t>
            </w: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top"/>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16Gb 第 6 代光纤通道单端口 HBA</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5500元/个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top"/>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16Gb 第 6 代光纤通道双端口 HBA</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7400元/个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32Gb 1 端口 PCIe Fibre 通道适配器</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9100元/个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jc w:val="center"/>
        </w:trPr>
        <w:tc>
          <w:tcPr>
            <w:tcW w:w="1919" w:type="dxa"/>
            <w:vMerge w:val="continue"/>
            <w:tcBorders>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32Gb 2 端口 PCIe Fibre 通道适配器</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17000元/个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jc w:val="center"/>
        </w:trPr>
        <w:tc>
          <w:tcPr>
            <w:tcW w:w="1919" w:type="dxa"/>
            <w:vMerge w:val="restart"/>
            <w:tcBorders>
              <w:top w:val="single" w:color="000000" w:sz="12" w:space="0"/>
              <w:left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网卡</w:t>
            </w: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top"/>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1Gb 4 端口 RJ45 以太网适配器</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900元/个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top"/>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10 GbE SFP+ 2端口 PCIe 适配器</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2400元/个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jc w:val="center"/>
        </w:trPr>
        <w:tc>
          <w:tcPr>
            <w:tcW w:w="1919" w:type="dxa"/>
            <w:vMerge w:val="continue"/>
            <w:tcBorders>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523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left"/>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10 GbE SFP+ 4端口 PCIe 适配器</w:t>
            </w:r>
          </w:p>
        </w:tc>
        <w:tc>
          <w:tcPr>
            <w:tcW w:w="166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3700元/个</w:t>
            </w:r>
          </w:p>
        </w:tc>
      </w:tr>
    </w:tbl>
    <w:p>
      <w:pPr>
        <w:numPr>
          <w:ilvl w:val="0"/>
          <w:numId w:val="3"/>
        </w:numPr>
        <w:ind w:left="0" w:leftChars="0" w:firstLine="420" w:firstLineChars="0"/>
        <w:outlineLvl w:val="1"/>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服务标准</w:t>
      </w:r>
    </w:p>
    <w:p>
      <w:pPr>
        <w:numPr>
          <w:ilvl w:val="0"/>
          <w:numId w:val="6"/>
        </w:numPr>
        <w:spacing w:line="360" w:lineRule="auto"/>
        <w:ind w:left="5" w:leftChars="0" w:firstLine="415" w:firstLineChars="0"/>
        <w:rPr>
          <w:rFonts w:hint="eastAsia" w:ascii="仿宋" w:hAnsi="仿宋" w:eastAsia="仿宋" w:cs="宋体"/>
          <w:b w:val="0"/>
          <w:bCs/>
          <w:color w:val="auto"/>
          <w:sz w:val="32"/>
          <w:szCs w:val="32"/>
          <w:lang w:eastAsia="zh-CN"/>
        </w:rPr>
      </w:pPr>
      <w:r>
        <w:rPr>
          <w:rFonts w:hint="eastAsia" w:ascii="仿宋" w:hAnsi="仿宋" w:eastAsia="仿宋" w:cs="宋体"/>
          <w:b w:val="0"/>
          <w:bCs/>
          <w:color w:val="auto"/>
          <w:sz w:val="32"/>
          <w:szCs w:val="32"/>
          <w:lang w:eastAsia="zh-CN"/>
        </w:rPr>
        <w:t>保证本次框架协议产品入围价、官方指导价是真实的，可考量的，接受征集人的监督、检查。</w:t>
      </w:r>
    </w:p>
    <w:p>
      <w:pPr>
        <w:numPr>
          <w:ilvl w:val="0"/>
          <w:numId w:val="6"/>
        </w:numPr>
        <w:spacing w:line="360" w:lineRule="auto"/>
        <w:ind w:left="5" w:leftChars="0" w:firstLine="415" w:firstLineChars="0"/>
        <w:rPr>
          <w:rFonts w:hint="eastAsia" w:ascii="仿宋" w:hAnsi="仿宋" w:eastAsia="仿宋" w:cs="宋体"/>
          <w:b w:val="0"/>
          <w:bCs/>
          <w:color w:val="auto"/>
          <w:sz w:val="32"/>
          <w:szCs w:val="32"/>
          <w:lang w:eastAsia="zh-CN"/>
        </w:rPr>
      </w:pPr>
      <w:r>
        <w:rPr>
          <w:rFonts w:hint="eastAsia" w:ascii="仿宋" w:hAnsi="仿宋" w:eastAsia="仿宋" w:cs="宋体"/>
          <w:b w:val="0"/>
          <w:bCs/>
          <w:color w:val="auto"/>
          <w:sz w:val="32"/>
          <w:szCs w:val="32"/>
          <w:lang w:eastAsia="zh-CN"/>
        </w:rPr>
        <w:t>保证所提供的货物是全新、未使用过的原装合格正品,并且符合国家有关质量技术标准及相关法律、法规规定的要求。</w:t>
      </w:r>
    </w:p>
    <w:p>
      <w:pPr>
        <w:numPr>
          <w:ilvl w:val="0"/>
          <w:numId w:val="6"/>
        </w:numPr>
        <w:spacing w:line="360" w:lineRule="auto"/>
        <w:ind w:left="5" w:leftChars="0" w:firstLine="415" w:firstLineChars="0"/>
        <w:rPr>
          <w:rFonts w:hint="eastAsia" w:ascii="仿宋" w:hAnsi="仿宋" w:eastAsia="仿宋" w:cs="宋体"/>
          <w:b w:val="0"/>
          <w:bCs/>
          <w:color w:val="auto"/>
          <w:sz w:val="32"/>
          <w:szCs w:val="32"/>
          <w:lang w:eastAsia="zh-CN"/>
        </w:rPr>
      </w:pPr>
      <w:r>
        <w:rPr>
          <w:rFonts w:hint="eastAsia" w:ascii="仿宋" w:hAnsi="仿宋" w:eastAsia="仿宋" w:cs="宋体"/>
          <w:b w:val="0"/>
          <w:bCs/>
          <w:color w:val="auto"/>
          <w:sz w:val="32"/>
          <w:szCs w:val="32"/>
          <w:lang w:eastAsia="zh-CN"/>
        </w:rPr>
        <w:t>保证鄂州市各级采购人优先享受各项服务。</w:t>
      </w:r>
    </w:p>
    <w:p>
      <w:pPr>
        <w:numPr>
          <w:ilvl w:val="0"/>
          <w:numId w:val="6"/>
        </w:numPr>
        <w:spacing w:line="360" w:lineRule="auto"/>
        <w:ind w:left="5" w:leftChars="0" w:firstLine="415" w:firstLineChars="0"/>
        <w:rPr>
          <w:rFonts w:hint="eastAsia" w:ascii="仿宋" w:hAnsi="仿宋" w:eastAsia="仿宋" w:cs="宋体"/>
          <w:b w:val="0"/>
          <w:bCs/>
          <w:color w:val="auto"/>
          <w:sz w:val="32"/>
          <w:szCs w:val="32"/>
          <w:lang w:eastAsia="zh-CN"/>
        </w:rPr>
      </w:pPr>
      <w:r>
        <w:rPr>
          <w:rFonts w:hint="eastAsia" w:ascii="仿宋" w:hAnsi="仿宋" w:eastAsia="仿宋" w:cs="宋体"/>
          <w:b w:val="0"/>
          <w:bCs/>
          <w:color w:val="auto"/>
          <w:sz w:val="32"/>
          <w:szCs w:val="32"/>
          <w:lang w:eastAsia="zh-CN"/>
        </w:rPr>
        <w:t>针对本项目成立服务小组，指派专人负责日常管理及联络工作。</w:t>
      </w:r>
    </w:p>
    <w:p>
      <w:pPr>
        <w:numPr>
          <w:ilvl w:val="0"/>
          <w:numId w:val="6"/>
        </w:numPr>
        <w:spacing w:line="360" w:lineRule="auto"/>
        <w:ind w:left="5" w:leftChars="0" w:firstLine="415" w:firstLineChars="0"/>
        <w:rPr>
          <w:rFonts w:hint="eastAsia" w:ascii="仿宋" w:hAnsi="仿宋" w:eastAsia="仿宋" w:cs="宋体"/>
          <w:b w:val="0"/>
          <w:bCs/>
          <w:color w:val="auto"/>
          <w:sz w:val="32"/>
          <w:szCs w:val="32"/>
          <w:lang w:eastAsia="zh-CN"/>
        </w:rPr>
      </w:pPr>
      <w:r>
        <w:rPr>
          <w:rFonts w:hint="eastAsia" w:ascii="仿宋" w:hAnsi="仿宋" w:eastAsia="仿宋" w:cs="宋体"/>
          <w:b w:val="0"/>
          <w:bCs/>
          <w:color w:val="auto"/>
          <w:sz w:val="32"/>
          <w:szCs w:val="32"/>
          <w:lang w:eastAsia="zh-CN"/>
        </w:rPr>
        <w:t>建立采购人对产品代理商投诉及处理台帐，记录投诉内容及协调处理方法，有效督促产品代理商严格履约。</w:t>
      </w:r>
    </w:p>
    <w:p>
      <w:pPr>
        <w:numPr>
          <w:ilvl w:val="0"/>
          <w:numId w:val="6"/>
        </w:numPr>
        <w:spacing w:line="360" w:lineRule="auto"/>
        <w:ind w:left="5" w:leftChars="0" w:firstLine="415" w:firstLineChars="0"/>
        <w:rPr>
          <w:rFonts w:hint="eastAsia" w:ascii="仿宋" w:hAnsi="仿宋" w:eastAsia="仿宋" w:cs="宋体"/>
          <w:b w:val="0"/>
          <w:bCs/>
          <w:color w:val="auto"/>
          <w:sz w:val="32"/>
          <w:szCs w:val="32"/>
          <w:lang w:eastAsia="zh-CN"/>
        </w:rPr>
      </w:pPr>
      <w:r>
        <w:rPr>
          <w:rFonts w:hint="eastAsia" w:ascii="仿宋" w:hAnsi="仿宋" w:eastAsia="仿宋" w:cs="宋体"/>
          <w:b w:val="0"/>
          <w:bCs/>
          <w:color w:val="auto"/>
          <w:sz w:val="32"/>
          <w:szCs w:val="32"/>
          <w:lang w:eastAsia="zh-CN"/>
        </w:rPr>
        <w:t>提供技术服务热线（7*24小时），负责解答采购人在使用中遇到的问题，并及时解决问题和提供远程操作方法。</w:t>
      </w:r>
    </w:p>
    <w:p>
      <w:pPr>
        <w:numPr>
          <w:ilvl w:val="0"/>
          <w:numId w:val="6"/>
        </w:numPr>
        <w:spacing w:line="360" w:lineRule="auto"/>
        <w:ind w:left="5" w:leftChars="0" w:firstLine="415" w:firstLineChars="0"/>
        <w:rPr>
          <w:rFonts w:hint="eastAsia" w:ascii="仿宋" w:hAnsi="仿宋" w:eastAsia="仿宋" w:cs="宋体"/>
          <w:b w:val="0"/>
          <w:bCs/>
          <w:color w:val="auto"/>
          <w:sz w:val="32"/>
          <w:szCs w:val="32"/>
          <w:lang w:eastAsia="zh-CN"/>
        </w:rPr>
      </w:pPr>
      <w:r>
        <w:rPr>
          <w:rFonts w:hint="eastAsia" w:ascii="仿宋" w:hAnsi="仿宋" w:eastAsia="仿宋" w:cs="宋体"/>
          <w:b w:val="0"/>
          <w:bCs/>
          <w:color w:val="auto"/>
          <w:sz w:val="32"/>
          <w:szCs w:val="32"/>
          <w:lang w:eastAsia="zh-CN"/>
        </w:rPr>
        <w:t>服从征集人管理要求，通过鄂州市政府采购电子商城执行本次框架协议采购合同。</w:t>
      </w:r>
    </w:p>
    <w:p>
      <w:pPr>
        <w:numPr>
          <w:ilvl w:val="0"/>
          <w:numId w:val="6"/>
        </w:numPr>
        <w:spacing w:line="360" w:lineRule="auto"/>
        <w:ind w:left="5" w:leftChars="0" w:firstLine="415" w:firstLineChars="0"/>
        <w:rPr>
          <w:rFonts w:hint="eastAsia" w:ascii="仿宋" w:hAnsi="仿宋" w:eastAsia="仿宋" w:cs="宋体"/>
          <w:b w:val="0"/>
          <w:bCs/>
          <w:color w:val="auto"/>
          <w:sz w:val="32"/>
          <w:szCs w:val="32"/>
          <w:lang w:eastAsia="zh-CN"/>
        </w:rPr>
      </w:pPr>
      <w:r>
        <w:rPr>
          <w:rFonts w:hint="eastAsia" w:ascii="仿宋" w:hAnsi="仿宋" w:eastAsia="仿宋" w:cs="宋体"/>
          <w:b w:val="0"/>
          <w:bCs/>
          <w:color w:val="auto"/>
          <w:sz w:val="32"/>
          <w:szCs w:val="32"/>
          <w:lang w:eastAsia="zh-CN"/>
        </w:rPr>
        <w:t>协助有关部门做好廉政工作，防止腐败现象的出现。</w:t>
      </w:r>
    </w:p>
    <w:p>
      <w:pPr>
        <w:numPr>
          <w:ilvl w:val="0"/>
          <w:numId w:val="6"/>
        </w:numPr>
        <w:spacing w:line="360" w:lineRule="auto"/>
        <w:ind w:left="5" w:leftChars="0" w:firstLine="415" w:firstLineChars="0"/>
        <w:rPr>
          <w:rFonts w:hint="eastAsia" w:ascii="仿宋" w:hAnsi="仿宋" w:eastAsia="仿宋" w:cs="宋体"/>
          <w:b w:val="0"/>
          <w:bCs/>
          <w:color w:val="auto"/>
          <w:sz w:val="32"/>
          <w:szCs w:val="32"/>
          <w:lang w:eastAsia="zh-CN"/>
        </w:rPr>
      </w:pPr>
      <w:r>
        <w:rPr>
          <w:rFonts w:hint="eastAsia" w:ascii="仿宋" w:hAnsi="仿宋" w:eastAsia="仿宋" w:cs="宋体"/>
          <w:b w:val="0"/>
          <w:bCs/>
          <w:color w:val="auto"/>
          <w:sz w:val="32"/>
          <w:szCs w:val="32"/>
          <w:lang w:eastAsia="zh-CN"/>
        </w:rPr>
        <w:t>响应供应商提供的其他服务承诺（如维修保养等）。</w:t>
      </w:r>
    </w:p>
    <w:p>
      <w:pPr>
        <w:numPr>
          <w:ilvl w:val="0"/>
          <w:numId w:val="6"/>
        </w:numPr>
        <w:spacing w:line="360" w:lineRule="auto"/>
        <w:ind w:left="5" w:leftChars="0" w:firstLine="415" w:firstLineChars="0"/>
        <w:rPr>
          <w:rFonts w:hint="eastAsia" w:ascii="仿宋" w:hAnsi="仿宋" w:eastAsia="仿宋" w:cs="宋体"/>
          <w:b w:val="0"/>
          <w:bCs/>
          <w:color w:val="auto"/>
          <w:sz w:val="32"/>
          <w:szCs w:val="32"/>
          <w:lang w:eastAsia="zh-CN"/>
        </w:rPr>
      </w:pPr>
      <w:r>
        <w:rPr>
          <w:rFonts w:hint="eastAsia" w:ascii="仿宋" w:hAnsi="仿宋" w:eastAsia="仿宋" w:cs="宋体"/>
          <w:b w:val="0"/>
          <w:bCs/>
          <w:color w:val="auto"/>
          <w:sz w:val="32"/>
          <w:szCs w:val="32"/>
          <w:lang w:eastAsia="zh-CN"/>
        </w:rPr>
        <w:t>入围供应商应按照框架协议管理相关规定，主动配合征集人和财政部门的管理，按照相关的要求实施框架协议采购，并应做好入围产品的信息维护、代理商履约管理等工作。</w:t>
      </w:r>
    </w:p>
    <w:p>
      <w:pPr>
        <w:numPr>
          <w:ilvl w:val="0"/>
          <w:numId w:val="6"/>
        </w:numPr>
        <w:spacing w:line="360" w:lineRule="auto"/>
        <w:ind w:left="5" w:leftChars="0" w:firstLine="415" w:firstLineChars="0"/>
        <w:rPr>
          <w:rFonts w:hint="eastAsia" w:ascii="仿宋" w:hAnsi="仿宋" w:eastAsia="仿宋" w:cs="宋体"/>
          <w:b w:val="0"/>
          <w:bCs/>
          <w:color w:val="auto"/>
          <w:sz w:val="32"/>
          <w:szCs w:val="32"/>
          <w:lang w:eastAsia="zh-CN"/>
        </w:rPr>
      </w:pPr>
      <w:r>
        <w:rPr>
          <w:rFonts w:hint="eastAsia" w:ascii="仿宋" w:hAnsi="仿宋" w:eastAsia="仿宋" w:cs="宋体"/>
          <w:b w:val="0"/>
          <w:bCs/>
          <w:color w:val="auto"/>
          <w:sz w:val="32"/>
          <w:szCs w:val="32"/>
          <w:lang w:eastAsia="zh-CN"/>
        </w:rPr>
        <w:t>交货时间地点：授予合同之日起30日内或者根据合同约定时间和地点交货并完成安装调试。</w:t>
      </w:r>
    </w:p>
    <w:p>
      <w:pPr>
        <w:numPr>
          <w:ilvl w:val="0"/>
          <w:numId w:val="6"/>
        </w:numPr>
        <w:spacing w:line="360" w:lineRule="auto"/>
        <w:ind w:left="5" w:leftChars="0" w:firstLine="415" w:firstLineChars="0"/>
        <w:rPr>
          <w:rFonts w:hint="eastAsia" w:ascii="仿宋" w:hAnsi="仿宋" w:eastAsia="仿宋" w:cs="宋体"/>
          <w:b w:val="0"/>
          <w:bCs/>
          <w:color w:val="auto"/>
          <w:sz w:val="32"/>
          <w:szCs w:val="32"/>
          <w:lang w:eastAsia="zh-CN"/>
        </w:rPr>
      </w:pPr>
      <w:r>
        <w:rPr>
          <w:rFonts w:hint="eastAsia" w:ascii="仿宋" w:hAnsi="仿宋" w:eastAsia="仿宋" w:cs="宋体"/>
          <w:b w:val="0"/>
          <w:bCs/>
          <w:color w:val="auto"/>
          <w:sz w:val="32"/>
          <w:szCs w:val="32"/>
          <w:lang w:eastAsia="zh-CN"/>
        </w:rPr>
        <w:t>验收：采购人组织产品验收，符合征集文件和响应文件要求和承诺书承诺方可验收。</w:t>
      </w:r>
    </w:p>
    <w:p>
      <w:pPr>
        <w:numPr>
          <w:ilvl w:val="0"/>
          <w:numId w:val="3"/>
        </w:numPr>
        <w:ind w:left="0" w:leftChars="0" w:firstLine="420" w:firstLineChars="0"/>
        <w:outlineLvl w:val="1"/>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商务要求</w:t>
      </w:r>
    </w:p>
    <w:p>
      <w:pPr>
        <w:numPr>
          <w:ilvl w:val="0"/>
          <w:numId w:val="7"/>
        </w:numPr>
        <w:spacing w:line="360" w:lineRule="auto"/>
        <w:ind w:left="5" w:leftChars="0" w:firstLine="415" w:firstLineChars="0"/>
        <w:rPr>
          <w:rFonts w:hint="eastAsia" w:ascii="仿宋" w:hAnsi="仿宋" w:eastAsia="仿宋" w:cs="仿宋"/>
          <w:color w:val="auto"/>
          <w:sz w:val="32"/>
          <w:szCs w:val="32"/>
        </w:rPr>
      </w:pPr>
      <w:r>
        <w:rPr>
          <w:rFonts w:hint="eastAsia" w:ascii="仿宋" w:hAnsi="仿宋" w:eastAsia="仿宋" w:cs="宋体"/>
          <w:b w:val="0"/>
          <w:bCs/>
          <w:color w:val="auto"/>
          <w:sz w:val="32"/>
          <w:szCs w:val="32"/>
          <w:lang w:eastAsia="zh-CN"/>
        </w:rPr>
        <w:t>价格确定：（</w:t>
      </w:r>
      <w:r>
        <w:rPr>
          <w:rFonts w:hint="eastAsia" w:ascii="仿宋" w:hAnsi="仿宋" w:eastAsia="仿宋" w:cs="宋体"/>
          <w:b w:val="0"/>
          <w:bCs/>
          <w:color w:val="auto"/>
          <w:sz w:val="32"/>
          <w:szCs w:val="32"/>
          <w:lang w:val="en-US" w:eastAsia="zh-CN"/>
        </w:rPr>
        <w:t>1</w:t>
      </w:r>
      <w:r>
        <w:rPr>
          <w:rFonts w:hint="eastAsia" w:ascii="仿宋" w:hAnsi="仿宋" w:eastAsia="仿宋" w:cs="宋体"/>
          <w:b w:val="0"/>
          <w:bCs/>
          <w:color w:val="auto"/>
          <w:sz w:val="32"/>
          <w:szCs w:val="32"/>
          <w:lang w:eastAsia="zh-CN"/>
        </w:rPr>
        <w:t>）</w:t>
      </w:r>
      <w:r>
        <w:rPr>
          <w:rFonts w:hint="eastAsia" w:ascii="仿宋" w:hAnsi="仿宋" w:eastAsia="仿宋" w:cs="仿宋"/>
          <w:color w:val="auto"/>
          <w:sz w:val="32"/>
          <w:szCs w:val="32"/>
        </w:rPr>
        <w:t>在框架协议期间，入围产品价格为合同授予阶段最高限价，不得上调</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框架协议采购应当订立固定价格合同。</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在其他优惠条件方面，入围供应商不得对采购人实行差别待遇。零售客户等享受的优惠条件，采购人必须同等享受。</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响应供应商应按照技术参数响应表要求填报有关信息，在技术响应偏离表及商务响应偏离表填报。</w:t>
      </w:r>
    </w:p>
    <w:p>
      <w:pPr>
        <w:numPr>
          <w:ilvl w:val="0"/>
          <w:numId w:val="7"/>
        </w:numPr>
        <w:spacing w:line="360" w:lineRule="auto"/>
        <w:ind w:left="5" w:leftChars="0" w:firstLine="415" w:firstLineChars="0"/>
        <w:rPr>
          <w:rFonts w:hint="eastAsia" w:ascii="仿宋" w:hAnsi="仿宋" w:eastAsia="仿宋" w:cs="宋体"/>
          <w:b w:val="0"/>
          <w:bCs/>
          <w:color w:val="auto"/>
          <w:sz w:val="32"/>
          <w:szCs w:val="32"/>
          <w:highlight w:val="none"/>
          <w:lang w:eastAsia="zh-CN"/>
        </w:rPr>
      </w:pPr>
      <w:r>
        <w:rPr>
          <w:rFonts w:hint="eastAsia" w:ascii="仿宋" w:hAnsi="仿宋" w:eastAsia="仿宋" w:cs="宋体"/>
          <w:b w:val="0"/>
          <w:bCs/>
          <w:color w:val="auto"/>
          <w:sz w:val="32"/>
          <w:szCs w:val="32"/>
          <w:highlight w:val="none"/>
          <w:lang w:eastAsia="zh-CN"/>
        </w:rPr>
        <w:t>代理商要求：（</w:t>
      </w:r>
      <w:r>
        <w:rPr>
          <w:rFonts w:hint="eastAsia" w:ascii="仿宋" w:hAnsi="仿宋" w:eastAsia="仿宋" w:cs="宋体"/>
          <w:b w:val="0"/>
          <w:bCs/>
          <w:color w:val="auto"/>
          <w:sz w:val="32"/>
          <w:szCs w:val="32"/>
          <w:highlight w:val="none"/>
          <w:lang w:val="en-US" w:eastAsia="zh-CN"/>
        </w:rPr>
        <w:t>1</w:t>
      </w:r>
      <w:r>
        <w:rPr>
          <w:rFonts w:hint="eastAsia" w:ascii="仿宋" w:hAnsi="仿宋" w:eastAsia="仿宋" w:cs="宋体"/>
          <w:b w:val="0"/>
          <w:bCs/>
          <w:color w:val="auto"/>
          <w:sz w:val="32"/>
          <w:szCs w:val="32"/>
          <w:highlight w:val="none"/>
          <w:lang w:eastAsia="zh-CN"/>
        </w:rPr>
        <w:t>）</w:t>
      </w:r>
      <w:r>
        <w:rPr>
          <w:rFonts w:hint="eastAsia" w:ascii="仿宋" w:hAnsi="仿宋" w:eastAsia="仿宋" w:cs="宋体"/>
          <w:b w:val="0"/>
          <w:bCs/>
          <w:color w:val="auto"/>
          <w:sz w:val="32"/>
          <w:szCs w:val="32"/>
          <w:highlight w:val="none"/>
          <w:lang w:val="en-US" w:eastAsia="zh-CN"/>
        </w:rPr>
        <w:t>服务器</w:t>
      </w:r>
      <w:r>
        <w:rPr>
          <w:rFonts w:hint="eastAsia" w:ascii="仿宋" w:hAnsi="仿宋" w:eastAsia="仿宋" w:cs="宋体"/>
          <w:b w:val="0"/>
          <w:bCs/>
          <w:color w:val="auto"/>
          <w:sz w:val="32"/>
          <w:szCs w:val="32"/>
          <w:highlight w:val="none"/>
          <w:lang w:eastAsia="zh-CN"/>
        </w:rPr>
        <w:t>框架协议采购代理商必须满足政府采购法第二十二条规定。各代理商由入围供应商在签订时推荐，入围供应商可以委托一家或者多家代理商，按照框架协议约定接受采购人合同授予，并履行采购合同。入围供应商应当在框架协议中提供委托协议和委托的代理商名单。（</w:t>
      </w:r>
      <w:r>
        <w:rPr>
          <w:rFonts w:hint="eastAsia" w:ascii="仿宋" w:hAnsi="仿宋" w:eastAsia="仿宋" w:cs="宋体"/>
          <w:b w:val="0"/>
          <w:bCs/>
          <w:color w:val="auto"/>
          <w:sz w:val="32"/>
          <w:szCs w:val="32"/>
          <w:highlight w:val="none"/>
          <w:lang w:val="en-US" w:eastAsia="zh-CN"/>
        </w:rPr>
        <w:t>2</w:t>
      </w:r>
      <w:r>
        <w:rPr>
          <w:rFonts w:hint="eastAsia" w:ascii="仿宋" w:hAnsi="仿宋" w:eastAsia="仿宋" w:cs="宋体"/>
          <w:b w:val="0"/>
          <w:bCs/>
          <w:color w:val="auto"/>
          <w:sz w:val="32"/>
          <w:szCs w:val="32"/>
          <w:highlight w:val="none"/>
          <w:lang w:eastAsia="zh-CN"/>
        </w:rPr>
        <w:t>）框架协议执行期间，入围供应商对代理商有调整的，应重新提交委托协议和委托的代理商名单。（</w:t>
      </w:r>
      <w:r>
        <w:rPr>
          <w:rFonts w:hint="eastAsia" w:ascii="仿宋" w:hAnsi="仿宋" w:eastAsia="仿宋" w:cs="宋体"/>
          <w:b w:val="0"/>
          <w:bCs/>
          <w:color w:val="auto"/>
          <w:sz w:val="32"/>
          <w:szCs w:val="32"/>
          <w:highlight w:val="none"/>
          <w:lang w:val="en-US" w:eastAsia="zh-CN"/>
        </w:rPr>
        <w:t>3</w:t>
      </w:r>
      <w:r>
        <w:rPr>
          <w:rFonts w:hint="eastAsia" w:ascii="仿宋" w:hAnsi="仿宋" w:eastAsia="仿宋" w:cs="宋体"/>
          <w:b w:val="0"/>
          <w:bCs/>
          <w:color w:val="auto"/>
          <w:sz w:val="32"/>
          <w:szCs w:val="32"/>
          <w:highlight w:val="none"/>
          <w:lang w:eastAsia="zh-CN"/>
        </w:rPr>
        <w:t>）入围供应商及其推荐的协议供货代理商对本项目承担连带责任，协议供货代理商必须履行入围供应商参加征集时的要求其服务商服务承诺。</w:t>
      </w:r>
    </w:p>
    <w:p>
      <w:pPr>
        <w:pStyle w:val="3"/>
        <w:keepNext/>
        <w:keepLines/>
        <w:pageBreakBefore w:val="0"/>
        <w:widowControl w:val="0"/>
        <w:numPr>
          <w:ilvl w:val="0"/>
          <w:numId w:val="2"/>
        </w:numPr>
        <w:kinsoku/>
        <w:wordWrap/>
        <w:overflowPunct/>
        <w:topLinePunct w:val="0"/>
        <w:autoSpaceDE/>
        <w:autoSpaceDN/>
        <w:bidi w:val="0"/>
        <w:adjustRightInd/>
        <w:snapToGrid/>
        <w:spacing w:before="313" w:beforeLines="100" w:after="313" w:afterLines="100" w:line="360" w:lineRule="auto"/>
        <w:ind w:left="618" w:hanging="618"/>
        <w:jc w:val="left"/>
        <w:textAlignment w:val="auto"/>
        <w:outlineLvl w:val="0"/>
        <w:rPr>
          <w:rFonts w:hint="eastAsia" w:ascii="黑体" w:hAnsi="黑体" w:eastAsia="黑体" w:cs="黑体"/>
          <w:b w:val="0"/>
          <w:bCs/>
          <w:sz w:val="32"/>
          <w:szCs w:val="32"/>
          <w:highlight w:val="none"/>
          <w:lang w:val="en-US" w:eastAsia="zh-CN"/>
        </w:rPr>
      </w:pPr>
      <w:r>
        <w:rPr>
          <w:rFonts w:hint="eastAsia" w:ascii="黑体" w:hAnsi="黑体" w:eastAsia="黑体" w:cs="黑体"/>
          <w:b w:val="0"/>
          <w:bCs/>
          <w:sz w:val="32"/>
          <w:szCs w:val="32"/>
          <w:highlight w:val="none"/>
          <w:lang w:val="en-US" w:eastAsia="zh-CN"/>
        </w:rPr>
        <w:t>确定入围及成交供应商</w:t>
      </w:r>
    </w:p>
    <w:p>
      <w:pPr>
        <w:numPr>
          <w:ilvl w:val="0"/>
          <w:numId w:val="8"/>
        </w:numPr>
        <w:ind w:left="0" w:leftChars="0" w:firstLine="420" w:firstLineChars="0"/>
        <w:outlineLvl w:val="1"/>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确定第一阶段入围供应商的评审方法</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1、确定第一阶段入围供应商的评审方法为价格优先法。价格优先法是指对满足采购需求且响应报价不超过最高限制单价的产品，按照响应报价从低到高排序，根据征集文件规定的淘汰率或者入围供应商数量上限，确定入围供应商的评审方法。</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2、入围供应商的淘汰比例：20%，且至少淘汰一家供应商（提交响应文件和符合资格条件、实质性要求的供应商少于2家时，采购活动终止）。</w:t>
      </w:r>
    </w:p>
    <w:p>
      <w:pPr>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rPr>
        <w:t>（1）</w:t>
      </w:r>
      <w:r>
        <w:rPr>
          <w:rFonts w:ascii="仿宋" w:hAnsi="仿宋" w:eastAsia="仿宋" w:cs="仿宋"/>
          <w:bCs/>
          <w:sz w:val="32"/>
          <w:szCs w:val="32"/>
        </w:rPr>
        <w:t>若计算的淘汰数非整数，则按照向上取整原则进行处理。即，淘汰数量=向上取整[供应商数量×20%]（示例：如有11家供应商投标</w:t>
      </w:r>
      <w:r>
        <w:rPr>
          <w:rFonts w:hint="eastAsia" w:ascii="仿宋" w:hAnsi="仿宋" w:eastAsia="仿宋" w:cs="仿宋"/>
          <w:bCs/>
          <w:sz w:val="32"/>
          <w:szCs w:val="32"/>
        </w:rPr>
        <w:t>，淘汰数量=向上取整</w:t>
      </w:r>
      <w:r>
        <w:rPr>
          <w:rFonts w:ascii="仿宋" w:hAnsi="仿宋" w:eastAsia="仿宋" w:cs="仿宋"/>
          <w:bCs/>
          <w:sz w:val="32"/>
          <w:szCs w:val="32"/>
        </w:rPr>
        <w:t>[</w:t>
      </w:r>
      <w:r>
        <w:rPr>
          <w:rFonts w:hint="eastAsia" w:ascii="仿宋" w:hAnsi="仿宋" w:eastAsia="仿宋" w:cs="仿宋"/>
          <w:bCs/>
          <w:sz w:val="32"/>
          <w:szCs w:val="32"/>
        </w:rPr>
        <w:t>11</w:t>
      </w:r>
      <w:r>
        <w:rPr>
          <w:rFonts w:ascii="仿宋" w:hAnsi="仿宋" w:eastAsia="仿宋" w:cs="仿宋"/>
          <w:bCs/>
          <w:sz w:val="32"/>
          <w:szCs w:val="32"/>
        </w:rPr>
        <w:t>×20%]=向上取整[</w:t>
      </w:r>
      <w:r>
        <w:rPr>
          <w:rFonts w:hint="eastAsia" w:ascii="仿宋" w:hAnsi="仿宋" w:eastAsia="仿宋" w:cs="仿宋"/>
          <w:bCs/>
          <w:sz w:val="32"/>
          <w:szCs w:val="32"/>
        </w:rPr>
        <w:t>2.2</w:t>
      </w:r>
      <w:r>
        <w:rPr>
          <w:rFonts w:ascii="仿宋" w:hAnsi="仿宋" w:eastAsia="仿宋" w:cs="仿宋"/>
          <w:bCs/>
          <w:sz w:val="32"/>
          <w:szCs w:val="32"/>
        </w:rPr>
        <w:t>]</w:t>
      </w:r>
      <w:r>
        <w:rPr>
          <w:rFonts w:hint="eastAsia" w:ascii="仿宋" w:hAnsi="仿宋" w:eastAsia="仿宋" w:cs="仿宋"/>
          <w:bCs/>
          <w:sz w:val="32"/>
          <w:szCs w:val="32"/>
        </w:rPr>
        <w:t>=3</w:t>
      </w:r>
      <w:r>
        <w:rPr>
          <w:rFonts w:ascii="仿宋" w:hAnsi="仿宋" w:eastAsia="仿宋" w:cs="仿宋"/>
          <w:bCs/>
          <w:sz w:val="32"/>
          <w:szCs w:val="32"/>
        </w:rPr>
        <w:t>,最终实际淘汰3家供应商）</w:t>
      </w:r>
      <w:r>
        <w:rPr>
          <w:rFonts w:hint="eastAsia" w:ascii="仿宋" w:hAnsi="仿宋" w:eastAsia="仿宋" w:cs="仿宋"/>
          <w:bCs/>
          <w:sz w:val="32"/>
          <w:szCs w:val="32"/>
        </w:rPr>
        <w:t>；</w:t>
      </w:r>
    </w:p>
    <w:p>
      <w:pPr>
        <w:spacing w:line="360" w:lineRule="auto"/>
        <w:ind w:firstLine="640" w:firstLineChars="200"/>
        <w:rPr>
          <w:rFonts w:hint="eastAsia" w:ascii="仿宋" w:hAnsi="仿宋" w:eastAsia="仿宋" w:cs="仿宋"/>
          <w:bCs/>
          <w:sz w:val="32"/>
          <w:szCs w:val="32"/>
          <w:lang w:val="en-US" w:eastAsia="zh-CN"/>
        </w:rPr>
      </w:pPr>
      <w:r>
        <w:rPr>
          <w:rFonts w:ascii="仿宋" w:hAnsi="仿宋" w:eastAsia="仿宋" w:cs="仿宋"/>
          <w:bCs/>
          <w:sz w:val="32"/>
          <w:szCs w:val="32"/>
        </w:rPr>
        <w:t>（2）</w:t>
      </w:r>
      <w:r>
        <w:rPr>
          <w:rFonts w:hint="eastAsia" w:ascii="仿宋" w:hAnsi="仿宋" w:eastAsia="仿宋" w:cs="仿宋"/>
          <w:bCs/>
          <w:sz w:val="32"/>
          <w:szCs w:val="32"/>
        </w:rPr>
        <w:t>若</w:t>
      </w:r>
      <w:r>
        <w:rPr>
          <w:rFonts w:ascii="仿宋" w:hAnsi="仿宋" w:eastAsia="仿宋" w:cs="仿宋"/>
          <w:bCs/>
          <w:sz w:val="32"/>
          <w:szCs w:val="32"/>
        </w:rPr>
        <w:t>按淘汰率得出的淘汰名次存在并列排序，</w:t>
      </w:r>
      <w:r>
        <w:rPr>
          <w:rFonts w:hint="eastAsia" w:ascii="仿宋" w:hAnsi="仿宋" w:eastAsia="仿宋" w:cs="仿宋"/>
          <w:bCs/>
          <w:sz w:val="32"/>
          <w:szCs w:val="32"/>
          <w:lang w:eastAsia="zh-CN"/>
        </w:rPr>
        <w:t>比较供应商提供</w:t>
      </w:r>
      <w:r>
        <w:rPr>
          <w:rFonts w:hint="eastAsia" w:ascii="仿宋" w:hAnsi="仿宋" w:eastAsia="仿宋" w:cs="仿宋"/>
          <w:bCs/>
          <w:sz w:val="32"/>
          <w:szCs w:val="32"/>
          <w:lang w:val="en-US" w:eastAsia="zh-CN"/>
        </w:rPr>
        <w:t>服务器</w:t>
      </w:r>
      <w:r>
        <w:rPr>
          <w:rFonts w:hint="eastAsia" w:ascii="仿宋" w:hAnsi="仿宋" w:eastAsia="仿宋" w:cs="仿宋"/>
          <w:bCs/>
          <w:sz w:val="32"/>
          <w:szCs w:val="32"/>
          <w:lang w:eastAsia="zh-CN"/>
        </w:rPr>
        <w:t>的技术参数，</w:t>
      </w:r>
      <w:r>
        <w:rPr>
          <w:rFonts w:hint="eastAsia" w:ascii="仿宋" w:hAnsi="仿宋" w:eastAsia="仿宋" w:cs="仿宋"/>
          <w:bCs/>
          <w:sz w:val="32"/>
          <w:szCs w:val="32"/>
          <w:lang w:val="en-US" w:eastAsia="zh-CN"/>
        </w:rPr>
        <w:t>依次按以下方式决定供应商排序：</w:t>
      </w:r>
    </w:p>
    <w:p>
      <w:pPr>
        <w:numPr>
          <w:ilvl w:val="0"/>
          <w:numId w:val="9"/>
        </w:numPr>
        <w:spacing w:line="360" w:lineRule="auto"/>
        <w:ind w:left="1265" w:leftChars="0" w:hanging="425" w:firstLineChars="0"/>
        <w:rPr>
          <w:rFonts w:hint="default" w:ascii="仿宋" w:hAnsi="仿宋" w:eastAsia="仿宋" w:cs="仿宋"/>
          <w:bCs/>
          <w:sz w:val="32"/>
          <w:szCs w:val="32"/>
          <w:lang w:val="en-US" w:eastAsia="zh-CN"/>
        </w:rPr>
      </w:pPr>
      <w:r>
        <w:rPr>
          <w:rFonts w:hint="eastAsia" w:ascii="仿宋" w:hAnsi="仿宋" w:eastAsia="仿宋" w:cs="仿宋"/>
          <w:bCs/>
          <w:sz w:val="32"/>
          <w:szCs w:val="32"/>
          <w:lang w:val="en-US" w:eastAsia="zh-CN"/>
        </w:rPr>
        <w:t>硬盘转数越快排序名次越高。</w:t>
      </w:r>
    </w:p>
    <w:p>
      <w:pPr>
        <w:numPr>
          <w:ilvl w:val="0"/>
          <w:numId w:val="9"/>
        </w:numPr>
        <w:spacing w:line="360" w:lineRule="auto"/>
        <w:ind w:left="1265" w:leftChars="0" w:hanging="425" w:firstLineChars="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内存</w:t>
      </w:r>
      <w:r>
        <w:rPr>
          <w:rFonts w:hint="eastAsia" w:ascii="仿宋" w:hAnsi="仿宋" w:eastAsia="仿宋" w:cs="仿宋"/>
          <w:bCs/>
          <w:sz w:val="32"/>
          <w:szCs w:val="32"/>
          <w:lang w:eastAsia="zh-CN"/>
        </w:rPr>
        <w:t>容量</w:t>
      </w:r>
      <w:r>
        <w:rPr>
          <w:rFonts w:hint="eastAsia" w:ascii="仿宋" w:hAnsi="仿宋" w:eastAsia="仿宋" w:cs="仿宋"/>
          <w:bCs/>
          <w:sz w:val="32"/>
          <w:szCs w:val="32"/>
          <w:lang w:val="en-US" w:eastAsia="zh-CN"/>
        </w:rPr>
        <w:t>越大排序名次越高。</w:t>
      </w:r>
    </w:p>
    <w:p>
      <w:pPr>
        <w:numPr>
          <w:ilvl w:val="0"/>
          <w:numId w:val="9"/>
        </w:numPr>
        <w:spacing w:line="360" w:lineRule="auto"/>
        <w:ind w:left="1265" w:leftChars="0" w:hanging="425" w:firstLineChars="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前述方式仍不能确定拟淘汰供应商排序的，由评审小组采取随机抽取方式确定拟淘汰供应商排序（抽取过程全程监控录音录像，以确保公正）：</w:t>
      </w:r>
    </w:p>
    <w:p>
      <w:pPr>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rPr>
        <w:t>①评审小组随机抽取不同花色数字的扑克牌与不同供应商对应，并记录对应关系；</w:t>
      </w:r>
    </w:p>
    <w:p>
      <w:pPr>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rPr>
        <w:t>②由</w:t>
      </w:r>
      <w:r>
        <w:rPr>
          <w:rFonts w:hint="eastAsia" w:ascii="仿宋" w:hAnsi="仿宋" w:eastAsia="仿宋" w:cs="仿宋"/>
          <w:bCs/>
          <w:sz w:val="32"/>
          <w:szCs w:val="32"/>
          <w:lang w:eastAsia="zh-CN"/>
        </w:rPr>
        <w:t>鄂州市</w:t>
      </w:r>
      <w:r>
        <w:rPr>
          <w:rFonts w:hint="eastAsia" w:ascii="仿宋" w:hAnsi="仿宋" w:eastAsia="仿宋" w:cs="仿宋"/>
          <w:bCs/>
          <w:sz w:val="32"/>
          <w:szCs w:val="32"/>
        </w:rPr>
        <w:t xml:space="preserve">政府采购中心工作人员将扑克牌背面朝上打乱排序，随机摆放在桌面上（此过程评审小组需回避）； </w:t>
      </w:r>
    </w:p>
    <w:p>
      <w:pPr>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rPr>
        <w:t>③评审小组随机抽取扑克牌，数量与须淘汰供应商数量相等。与被抽取扑克牌对应的供应商即为淘汰供应商；</w:t>
      </w:r>
    </w:p>
    <w:p>
      <w:pPr>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rPr>
        <w:t>④评审小组记录被抽取扑克牌花色数字，并确认淘汰供应商名称。</w:t>
      </w:r>
    </w:p>
    <w:p>
      <w:pPr>
        <w:spacing w:line="360" w:lineRule="auto"/>
        <w:ind w:firstLine="643" w:firstLineChars="200"/>
        <w:rPr>
          <w:rFonts w:ascii="仿宋" w:hAnsi="仿宋" w:eastAsia="仿宋" w:cs="仿宋"/>
          <w:b/>
          <w:bCs w:val="0"/>
          <w:sz w:val="32"/>
          <w:szCs w:val="32"/>
        </w:rPr>
      </w:pPr>
      <w:r>
        <w:rPr>
          <w:rFonts w:ascii="仿宋" w:hAnsi="仿宋" w:eastAsia="仿宋" w:cs="仿宋"/>
          <w:b/>
          <w:bCs w:val="0"/>
          <w:sz w:val="32"/>
          <w:szCs w:val="32"/>
        </w:rPr>
        <w:t>政府采购政策功能落实</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1、小微型企业价格扣除</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（1）本项目对小型和微型企业产品给予</w:t>
      </w:r>
      <w:r>
        <w:rPr>
          <w:rFonts w:hint="eastAsia" w:ascii="仿宋" w:hAnsi="仿宋" w:eastAsia="仿宋" w:cs="仿宋"/>
          <w:bCs/>
          <w:sz w:val="32"/>
          <w:szCs w:val="32"/>
        </w:rPr>
        <w:t>1</w:t>
      </w:r>
      <w:r>
        <w:rPr>
          <w:rFonts w:hint="eastAsia" w:ascii="仿宋" w:hAnsi="仿宋" w:eastAsia="仿宋" w:cs="仿宋"/>
          <w:bCs/>
          <w:sz w:val="32"/>
          <w:szCs w:val="32"/>
          <w:lang w:val="en-US" w:eastAsia="zh-CN"/>
        </w:rPr>
        <w:t>0</w:t>
      </w:r>
      <w:r>
        <w:rPr>
          <w:rFonts w:ascii="仿宋" w:hAnsi="仿宋" w:eastAsia="仿宋" w:cs="仿宋"/>
          <w:bCs/>
          <w:sz w:val="32"/>
          <w:szCs w:val="32"/>
        </w:rPr>
        <w:t>%的扣除价格，用扣除后的价格参与排序。</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（2）供应商需按照征集文件的要求提供相应的《小微企业声明函》。</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（3）企业标准请参照《关于印发中小企业划型标准规定的通知》（工信部联企业[2011]300号）文件规定自行填写。</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2、残疾人福利单位价格扣除</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（1）本项目对残疾人福利性单位视同小型、微型企业，给予</w:t>
      </w:r>
      <w:r>
        <w:rPr>
          <w:rFonts w:hint="eastAsia" w:ascii="仿宋" w:hAnsi="仿宋" w:eastAsia="仿宋" w:cs="仿宋"/>
          <w:bCs/>
          <w:sz w:val="32"/>
          <w:szCs w:val="32"/>
        </w:rPr>
        <w:t>1</w:t>
      </w:r>
      <w:r>
        <w:rPr>
          <w:rFonts w:hint="eastAsia" w:ascii="仿宋" w:hAnsi="仿宋" w:eastAsia="仿宋" w:cs="仿宋"/>
          <w:bCs/>
          <w:sz w:val="32"/>
          <w:szCs w:val="32"/>
          <w:lang w:val="en-US" w:eastAsia="zh-CN"/>
        </w:rPr>
        <w:t>0</w:t>
      </w:r>
      <w:r>
        <w:rPr>
          <w:rFonts w:ascii="仿宋" w:hAnsi="仿宋" w:eastAsia="仿宋" w:cs="仿宋"/>
          <w:bCs/>
          <w:sz w:val="32"/>
          <w:szCs w:val="32"/>
        </w:rPr>
        <w:t>%的价格扣除，用扣除后的价格参与排序。</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（2）残疾人福利单位需按照征集文件的要求提供《残疾人福利性单位声明函》。</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（3）残疾人福利单位标准请参照《关于促进残疾人就业政府采购政策的通知》（财库〔2017〕141号）。</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3、监狱和戒毒企业价格扣除</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（1）本项目对监狱和戒毒企业（简称监狱企业）视同小型、微型企业，给予1</w:t>
      </w:r>
      <w:r>
        <w:rPr>
          <w:rFonts w:hint="eastAsia" w:ascii="仿宋" w:hAnsi="仿宋" w:eastAsia="仿宋" w:cs="仿宋"/>
          <w:bCs/>
          <w:sz w:val="32"/>
          <w:szCs w:val="32"/>
          <w:lang w:val="en-US" w:eastAsia="zh-CN"/>
        </w:rPr>
        <w:t>0</w:t>
      </w:r>
      <w:r>
        <w:rPr>
          <w:rFonts w:ascii="仿宋" w:hAnsi="仿宋" w:eastAsia="仿宋" w:cs="仿宋"/>
          <w:bCs/>
          <w:sz w:val="32"/>
          <w:szCs w:val="32"/>
        </w:rPr>
        <w:t>%的价格扣除，用扣除后的价格参与排序。</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（2）监狱企业参加政府采购活动时，需提供由省级以上监狱管理局、戒毒管理局(含新疆生产建设兵团)出具的属于监狱企业的证明文件。供应商如不提供上述证明文件，价格将不做相应扣除。</w:t>
      </w:r>
    </w:p>
    <w:p>
      <w:pPr>
        <w:spacing w:line="360" w:lineRule="auto"/>
        <w:ind w:firstLine="640" w:firstLineChars="200"/>
        <w:rPr>
          <w:rFonts w:hint="eastAsia" w:ascii="仿宋" w:hAnsi="仿宋" w:eastAsia="仿宋" w:cs="仿宋"/>
          <w:bCs/>
          <w:sz w:val="32"/>
          <w:szCs w:val="32"/>
          <w:lang w:eastAsia="zh-CN"/>
        </w:rPr>
      </w:pPr>
      <w:r>
        <w:rPr>
          <w:rFonts w:ascii="仿宋" w:hAnsi="仿宋" w:eastAsia="仿宋" w:cs="仿宋"/>
          <w:bCs/>
          <w:sz w:val="32"/>
          <w:szCs w:val="32"/>
        </w:rPr>
        <w:t>（3）监狱企业标准请参照《关于政府采购支持监狱企业发展有关问题的通知》（财库[2014]68号）</w:t>
      </w:r>
      <w:r>
        <w:rPr>
          <w:rFonts w:hint="eastAsia" w:ascii="仿宋" w:hAnsi="仿宋" w:eastAsia="仿宋" w:cs="仿宋"/>
          <w:bCs/>
          <w:sz w:val="32"/>
          <w:szCs w:val="32"/>
          <w:lang w:eastAsia="zh-CN"/>
        </w:rPr>
        <w:t>。</w:t>
      </w:r>
    </w:p>
    <w:p>
      <w:pPr>
        <w:spacing w:line="360" w:lineRule="auto"/>
        <w:ind w:firstLine="640" w:firstLineChars="200"/>
        <w:rPr>
          <w:rFonts w:ascii="仿宋" w:hAnsi="仿宋" w:eastAsia="仿宋" w:cs="仿宋"/>
          <w:bCs/>
          <w:sz w:val="32"/>
          <w:szCs w:val="32"/>
        </w:rPr>
      </w:pPr>
      <w:r>
        <w:rPr>
          <w:rFonts w:hint="default" w:ascii="仿宋" w:hAnsi="仿宋" w:eastAsia="仿宋" w:cs="仿宋"/>
          <w:bCs/>
          <w:sz w:val="32"/>
          <w:szCs w:val="32"/>
          <w:lang w:val="en-US" w:eastAsia="zh-CN"/>
        </w:rPr>
        <w:t>4、残疾人福利单位、监狱企业属于小型、微型企业的，不重复享受政策</w:t>
      </w:r>
      <w:r>
        <w:rPr>
          <w:rFonts w:ascii="仿宋" w:hAnsi="仿宋" w:eastAsia="仿宋" w:cs="仿宋"/>
          <w:bCs/>
          <w:sz w:val="32"/>
          <w:szCs w:val="32"/>
        </w:rPr>
        <w:t>。</w:t>
      </w:r>
    </w:p>
    <w:p>
      <w:pPr>
        <w:numPr>
          <w:ilvl w:val="0"/>
          <w:numId w:val="8"/>
        </w:numPr>
        <w:ind w:left="0" w:leftChars="0" w:firstLine="420" w:firstLineChars="0"/>
        <w:outlineLvl w:val="1"/>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确定第二阶段成交供应商的方式</w:t>
      </w:r>
    </w:p>
    <w:p>
      <w:pPr>
        <w:numPr>
          <w:ilvl w:val="0"/>
          <w:numId w:val="10"/>
        </w:numPr>
        <w:spacing w:line="360" w:lineRule="auto"/>
        <w:ind w:left="5" w:leftChars="0" w:firstLine="415" w:firstLineChars="0"/>
        <w:rPr>
          <w:rFonts w:hint="eastAsia" w:ascii="仿宋" w:hAnsi="仿宋" w:eastAsia="仿宋" w:cs="宋体"/>
          <w:b w:val="0"/>
          <w:bCs/>
          <w:color w:val="auto"/>
          <w:sz w:val="32"/>
          <w:szCs w:val="32"/>
          <w:lang w:val="en-US" w:eastAsia="zh-CN"/>
        </w:rPr>
      </w:pPr>
      <w:r>
        <w:rPr>
          <w:rFonts w:hint="eastAsia" w:ascii="仿宋" w:hAnsi="仿宋" w:eastAsia="仿宋" w:cs="宋体"/>
          <w:b w:val="0"/>
          <w:bCs/>
          <w:color w:val="auto"/>
          <w:sz w:val="32"/>
          <w:szCs w:val="32"/>
          <w:lang w:val="en-US" w:eastAsia="zh-CN"/>
        </w:rPr>
        <w:t>确定第二阶段成交供应商的方式为直接选定或二次竞价。直接选定由采购人或者服务对象依据入围产品价格、质量以及服务便利性、用户评价等因素，从第一阶段入围供应商中直接选定。二次竞价</w:t>
      </w:r>
      <w:r>
        <w:rPr>
          <w:rFonts w:hint="eastAsia" w:ascii="仿宋" w:hAnsi="仿宋" w:eastAsia="仿宋" w:cs="宋体"/>
          <w:b w:val="0"/>
          <w:bCs/>
          <w:color w:val="auto"/>
          <w:sz w:val="32"/>
          <w:szCs w:val="32"/>
          <w:lang w:val="zh-CN" w:eastAsia="zh-CN"/>
        </w:rPr>
        <w:t>以框架协议约定的入围产品、采购合同文本等为依据，以协议价格为最高限价，采购人明确第二阶段竞价需求，从入围供应商中选择所有符合竞价需求的供应商参与二次竞价，确定报价最低的为成交供应商。</w:t>
      </w:r>
    </w:p>
    <w:p>
      <w:pPr>
        <w:numPr>
          <w:ilvl w:val="0"/>
          <w:numId w:val="10"/>
        </w:numPr>
        <w:spacing w:line="360" w:lineRule="auto"/>
        <w:ind w:left="5" w:leftChars="0" w:firstLine="415" w:firstLineChars="0"/>
        <w:rPr>
          <w:rFonts w:hint="eastAsia" w:ascii="仿宋" w:hAnsi="仿宋" w:eastAsia="仿宋" w:cs="宋体"/>
          <w:b w:val="0"/>
          <w:bCs/>
          <w:color w:val="auto"/>
          <w:sz w:val="32"/>
          <w:szCs w:val="32"/>
          <w:lang w:val="en-US" w:eastAsia="zh-CN"/>
        </w:rPr>
      </w:pPr>
      <w:r>
        <w:rPr>
          <w:rFonts w:hint="eastAsia" w:ascii="仿宋" w:hAnsi="仿宋" w:eastAsia="仿宋" w:cs="宋体"/>
          <w:b w:val="0"/>
          <w:bCs/>
          <w:color w:val="auto"/>
          <w:sz w:val="32"/>
          <w:szCs w:val="32"/>
          <w:lang w:val="en-US" w:eastAsia="zh-CN"/>
        </w:rPr>
        <w:t>采购人在确定成交供应商后，双方应当按照框架协议中规定的“采购合同文本”格式签订电子采购合同，不得擅自改变框架协议约定的合同实质性条款。</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3F8BAD"/>
    <w:multiLevelType w:val="singleLevel"/>
    <w:tmpl w:val="9C3F8BAD"/>
    <w:lvl w:ilvl="0" w:tentative="0">
      <w:start w:val="1"/>
      <w:numFmt w:val="decimal"/>
      <w:lvlText w:val="%1."/>
      <w:lvlJc w:val="left"/>
      <w:pPr>
        <w:ind w:left="425" w:hanging="425"/>
      </w:pPr>
      <w:rPr>
        <w:rFonts w:hint="default"/>
      </w:rPr>
    </w:lvl>
  </w:abstractNum>
  <w:abstractNum w:abstractNumId="1">
    <w:nsid w:val="CB638ED1"/>
    <w:multiLevelType w:val="singleLevel"/>
    <w:tmpl w:val="CB638ED1"/>
    <w:lvl w:ilvl="0" w:tentative="0">
      <w:start w:val="1"/>
      <w:numFmt w:val="decimal"/>
      <w:lvlText w:val="%1."/>
      <w:lvlJc w:val="left"/>
      <w:pPr>
        <w:ind w:left="425" w:hanging="425"/>
      </w:pPr>
      <w:rPr>
        <w:rFonts w:hint="default"/>
      </w:rPr>
    </w:lvl>
  </w:abstractNum>
  <w:abstractNum w:abstractNumId="2">
    <w:nsid w:val="FA14EB72"/>
    <w:multiLevelType w:val="singleLevel"/>
    <w:tmpl w:val="FA14EB72"/>
    <w:lvl w:ilvl="0" w:tentative="0">
      <w:start w:val="1"/>
      <w:numFmt w:val="decimal"/>
      <w:lvlText w:val="%1."/>
      <w:lvlJc w:val="left"/>
      <w:pPr>
        <w:ind w:left="425" w:hanging="425"/>
      </w:pPr>
      <w:rPr>
        <w:rFonts w:hint="default"/>
      </w:rPr>
    </w:lvl>
  </w:abstractNum>
  <w:abstractNum w:abstractNumId="3">
    <w:nsid w:val="0BED8650"/>
    <w:multiLevelType w:val="singleLevel"/>
    <w:tmpl w:val="0BED8650"/>
    <w:lvl w:ilvl="0" w:tentative="0">
      <w:start w:val="1"/>
      <w:numFmt w:val="chineseCounting"/>
      <w:suff w:val="nothing"/>
      <w:lvlText w:val="（%1）"/>
      <w:lvlJc w:val="left"/>
      <w:pPr>
        <w:ind w:left="0" w:firstLine="420"/>
      </w:pPr>
      <w:rPr>
        <w:rFonts w:hint="eastAsia"/>
      </w:rPr>
    </w:lvl>
  </w:abstractNum>
  <w:abstractNum w:abstractNumId="4">
    <w:nsid w:val="16456DA8"/>
    <w:multiLevelType w:val="singleLevel"/>
    <w:tmpl w:val="16456DA8"/>
    <w:lvl w:ilvl="0" w:tentative="0">
      <w:start w:val="1"/>
      <w:numFmt w:val="chineseCounting"/>
      <w:suff w:val="nothing"/>
      <w:lvlText w:val="（%1）"/>
      <w:lvlJc w:val="left"/>
      <w:pPr>
        <w:ind w:left="0" w:firstLine="420"/>
      </w:pPr>
      <w:rPr>
        <w:rFonts w:hint="eastAsia"/>
      </w:rPr>
    </w:lvl>
  </w:abstractNum>
  <w:abstractNum w:abstractNumId="5">
    <w:nsid w:val="283A093C"/>
    <w:multiLevelType w:val="singleLevel"/>
    <w:tmpl w:val="283A093C"/>
    <w:lvl w:ilvl="0" w:tentative="0">
      <w:start w:val="1"/>
      <w:numFmt w:val="decimal"/>
      <w:pStyle w:val="10"/>
      <w:lvlText w:val="%1."/>
      <w:lvlJc w:val="left"/>
      <w:pPr>
        <w:ind w:left="425" w:hanging="425"/>
      </w:pPr>
      <w:rPr>
        <w:rFonts w:hint="default"/>
      </w:rPr>
    </w:lvl>
  </w:abstractNum>
  <w:abstractNum w:abstractNumId="6">
    <w:nsid w:val="397FE4A7"/>
    <w:multiLevelType w:val="singleLevel"/>
    <w:tmpl w:val="397FE4A7"/>
    <w:lvl w:ilvl="0" w:tentative="0">
      <w:start w:val="1"/>
      <w:numFmt w:val="decimal"/>
      <w:lvlText w:val="%1)"/>
      <w:lvlJc w:val="left"/>
      <w:pPr>
        <w:ind w:left="1265" w:hanging="425"/>
      </w:pPr>
      <w:rPr>
        <w:rFonts w:hint="default"/>
      </w:rPr>
    </w:lvl>
  </w:abstractNum>
  <w:abstractNum w:abstractNumId="7">
    <w:nsid w:val="53C78674"/>
    <w:multiLevelType w:val="singleLevel"/>
    <w:tmpl w:val="53C78674"/>
    <w:lvl w:ilvl="0" w:tentative="0">
      <w:start w:val="1"/>
      <w:numFmt w:val="decimal"/>
      <w:lvlText w:val="%1."/>
      <w:lvlJc w:val="left"/>
      <w:pPr>
        <w:ind w:left="425" w:hanging="425"/>
      </w:pPr>
      <w:rPr>
        <w:rFonts w:hint="default"/>
      </w:rPr>
    </w:lvl>
  </w:abstractNum>
  <w:abstractNum w:abstractNumId="8">
    <w:nsid w:val="68D6FC8E"/>
    <w:multiLevelType w:val="multilevel"/>
    <w:tmpl w:val="68D6FC8E"/>
    <w:lvl w:ilvl="0" w:tentative="0">
      <w:start w:val="1"/>
      <w:numFmt w:val="chineseCountingThousand"/>
      <w:lvlText w:val="%1、"/>
      <w:lvlJc w:val="left"/>
      <w:pPr>
        <w:ind w:left="420" w:hanging="420"/>
      </w:pPr>
      <w:rPr>
        <w:rFonts w:hint="eastAsia"/>
        <w:sz w:val="32"/>
        <w:szCs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6CCC16D0"/>
    <w:multiLevelType w:val="singleLevel"/>
    <w:tmpl w:val="6CCC16D0"/>
    <w:lvl w:ilvl="0" w:tentative="0">
      <w:start w:val="1"/>
      <w:numFmt w:val="decimal"/>
      <w:lvlText w:val="%1."/>
      <w:lvlJc w:val="left"/>
      <w:pPr>
        <w:ind w:left="425" w:hanging="425"/>
      </w:pPr>
      <w:rPr>
        <w:rFonts w:hint="default"/>
      </w:rPr>
    </w:lvl>
  </w:abstractNum>
  <w:num w:numId="1">
    <w:abstractNumId w:val="5"/>
  </w:num>
  <w:num w:numId="2">
    <w:abstractNumId w:val="8"/>
  </w:num>
  <w:num w:numId="3">
    <w:abstractNumId w:val="4"/>
  </w:num>
  <w:num w:numId="4">
    <w:abstractNumId w:val="7"/>
  </w:num>
  <w:num w:numId="5">
    <w:abstractNumId w:val="2"/>
  </w:num>
  <w:num w:numId="6">
    <w:abstractNumId w:val="9"/>
  </w:num>
  <w:num w:numId="7">
    <w:abstractNumId w:val="1"/>
  </w:num>
  <w:num w:numId="8">
    <w:abstractNumId w:val="3"/>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ZWE5OWJiYmEwMWEyZGNlZjNkNDJlODhhYmJmYTEifQ=="/>
  </w:docVars>
  <w:rsids>
    <w:rsidRoot w:val="6FCE7B2F"/>
    <w:rsid w:val="05322393"/>
    <w:rsid w:val="08480C35"/>
    <w:rsid w:val="087D007A"/>
    <w:rsid w:val="0D070B1C"/>
    <w:rsid w:val="110A36DF"/>
    <w:rsid w:val="117E5072"/>
    <w:rsid w:val="11BE78C7"/>
    <w:rsid w:val="187C2B6D"/>
    <w:rsid w:val="2AC75B20"/>
    <w:rsid w:val="2B381C98"/>
    <w:rsid w:val="30AF4F3B"/>
    <w:rsid w:val="3536154B"/>
    <w:rsid w:val="395F35C8"/>
    <w:rsid w:val="41C21F7E"/>
    <w:rsid w:val="44355B13"/>
    <w:rsid w:val="554765BA"/>
    <w:rsid w:val="57FFEBD6"/>
    <w:rsid w:val="604E6D59"/>
    <w:rsid w:val="63886271"/>
    <w:rsid w:val="6604084B"/>
    <w:rsid w:val="6C555153"/>
    <w:rsid w:val="6D3140E4"/>
    <w:rsid w:val="6FCE7B2F"/>
    <w:rsid w:val="71535B6D"/>
    <w:rsid w:val="75D03F20"/>
    <w:rsid w:val="7B7066F4"/>
    <w:rsid w:val="7DF004F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header"/>
    <w:basedOn w:val="1"/>
    <w:next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annotation text"/>
    <w:basedOn w:val="1"/>
    <w:qFormat/>
    <w:uiPriority w:val="0"/>
    <w:pPr>
      <w:jc w:val="left"/>
    </w:pPr>
  </w:style>
  <w:style w:type="paragraph" w:styleId="6">
    <w:name w:val="Body Text"/>
    <w:basedOn w:val="1"/>
    <w:semiHidden/>
    <w:unhideWhenUsed/>
    <w:qFormat/>
    <w:uiPriority w:val="99"/>
    <w:pPr>
      <w:spacing w:after="120"/>
    </w:pPr>
  </w:style>
  <w:style w:type="paragraph" w:customStyle="1" w:styleId="9">
    <w:name w:val="01 正文-首行缩进2字符"/>
    <w:basedOn w:val="1"/>
    <w:qFormat/>
    <w:uiPriority w:val="0"/>
    <w:pPr>
      <w:spacing w:before="50" w:beforeLines="50" w:after="50" w:afterLines="50" w:line="360" w:lineRule="auto"/>
      <w:ind w:firstLine="200" w:firstLineChars="200"/>
    </w:pPr>
    <w:rPr>
      <w:rFonts w:ascii="Arial" w:hAnsi="Arial" w:eastAsia="宋体"/>
      <w:color w:val="000000"/>
      <w:sz w:val="24"/>
    </w:rPr>
  </w:style>
  <w:style w:type="paragraph" w:customStyle="1" w:styleId="10">
    <w:name w:val="样式1"/>
    <w:basedOn w:val="1"/>
    <w:qFormat/>
    <w:uiPriority w:val="0"/>
    <w:pPr>
      <w:numPr>
        <w:ilvl w:val="0"/>
        <w:numId w:val="1"/>
      </w:numPr>
      <w:spacing w:line="360" w:lineRule="auto"/>
      <w:ind w:left="425" w:hanging="425"/>
    </w:pPr>
    <w:rPr>
      <w:rFonts w:hint="eastAsia" w:ascii="仿宋" w:hAnsi="仿宋" w:eastAsia="仿宋" w:cs="Times New Roman"/>
      <w:b/>
      <w:sz w:val="24"/>
      <w:szCs w:val="24"/>
      <w:lang w:val="zh-CN"/>
    </w:rPr>
  </w:style>
  <w:style w:type="paragraph" w:customStyle="1" w:styleId="11">
    <w:name w:val="Body text|2"/>
    <w:basedOn w:val="1"/>
    <w:qFormat/>
    <w:uiPriority w:val="0"/>
    <w:pPr>
      <w:spacing w:line="391" w:lineRule="auto"/>
      <w:ind w:firstLine="400"/>
    </w:pPr>
    <w:rPr>
      <w:rFonts w:ascii="宋体" w:hAnsi="宋体" w:eastAsia="宋体" w:cs="宋体"/>
      <w:sz w:val="30"/>
      <w:szCs w:val="30"/>
      <w:lang w:val="zh-TW" w:eastAsia="zh-TW" w:bidi="zh-TW"/>
    </w:rPr>
  </w:style>
  <w:style w:type="character" w:customStyle="1" w:styleId="12">
    <w:name w:val="fontstyle21"/>
    <w:basedOn w:val="8"/>
    <w:qFormat/>
    <w:uiPriority w:val="0"/>
    <w:rPr>
      <w:rFonts w:hint="eastAsia" w:ascii="华文仿宋" w:hAnsi="华文仿宋" w:eastAsia="华文仿宋"/>
      <w:color w:val="000000"/>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17</Pages>
  <Words>6148</Words>
  <Characters>8102</Characters>
  <Lines>0</Lines>
  <Paragraphs>0</Paragraphs>
  <TotalTime>0</TotalTime>
  <ScaleCrop>false</ScaleCrop>
  <LinksUpToDate>false</LinksUpToDate>
  <CharactersWithSpaces>8710</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2022-07-18T22:33:00Z</dcterms:created>
  <dc:creator>NS4</dc:creator>
  <cp:lastModifiedBy>胡靖</cp:lastModifiedBy>
  <dcterms:modified xsi:type="dcterms:W3CDTF">2023-12-12T08:56:28Z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D50609092E564A2B89C95B11D10A1DBA</vt:lpwstr>
  </property>
</Properties>
</file>