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val="0"/>
        <w:suppressLineNumbers w:val="0"/>
        <w:spacing w:before="0" w:beforeAutospacing="0" w:after="0" w:afterAutospacing="0"/>
        <w:ind w:left="0" w:right="0" w:firstLine="1320" w:firstLineChars="300"/>
        <w:jc w:val="center"/>
        <w:rPr>
          <w:rFonts w:hint="eastAsia" w:ascii="黑体" w:hAnsi="宋体" w:eastAsia="黑体" w:cs="黑体"/>
          <w:b w:val="0"/>
          <w:bCs w:val="0"/>
          <w:kern w:val="2"/>
          <w:sz w:val="44"/>
          <w:szCs w:val="44"/>
        </w:rPr>
      </w:pPr>
      <w:r>
        <w:rPr>
          <w:rFonts w:hint="eastAsia" w:ascii="黑体" w:hAnsi="宋体" w:eastAsia="黑体" w:cs="黑体"/>
          <w:b w:val="0"/>
          <w:bCs w:val="0"/>
          <w:kern w:val="2"/>
          <w:sz w:val="44"/>
          <w:szCs w:val="44"/>
          <w:lang w:val="en-US" w:eastAsia="zh-CN" w:bidi="ar"/>
        </w:rPr>
        <w:t>2026年不间断电源封闭式框架协议</w:t>
      </w:r>
    </w:p>
    <w:p>
      <w:pPr>
        <w:keepNext w:val="0"/>
        <w:keepLines w:val="0"/>
        <w:widowControl w:val="0"/>
        <w:suppressLineNumbers w:val="0"/>
        <w:spacing w:before="0" w:beforeAutospacing="0" w:after="0" w:afterAutospacing="0"/>
        <w:ind w:left="0" w:right="0" w:firstLine="1320" w:firstLineChars="300"/>
        <w:jc w:val="center"/>
        <w:rPr>
          <w:rFonts w:hint="eastAsia" w:ascii="黑体" w:hAnsi="宋体" w:eastAsia="黑体" w:cs="黑体"/>
          <w:b w:val="0"/>
          <w:bCs w:val="0"/>
          <w:kern w:val="2"/>
          <w:sz w:val="32"/>
          <w:szCs w:val="32"/>
        </w:rPr>
      </w:pPr>
      <w:r>
        <w:rPr>
          <w:rFonts w:hint="eastAsia" w:ascii="黑体" w:hAnsi="宋体" w:eastAsia="黑体" w:cs="黑体"/>
          <w:b w:val="0"/>
          <w:bCs w:val="0"/>
          <w:kern w:val="2"/>
          <w:sz w:val="44"/>
          <w:szCs w:val="44"/>
          <w:lang w:val="en-US" w:eastAsia="zh-CN" w:bidi="ar"/>
        </w:rPr>
        <w:t>采购需求</w:t>
      </w:r>
    </w:p>
    <w:p>
      <w:pPr>
        <w:keepNext w:val="0"/>
        <w:keepLines w:val="0"/>
        <w:widowControl w:val="0"/>
        <w:suppressLineNumbers w:val="0"/>
        <w:spacing w:before="0" w:beforeAutospacing="0" w:after="0" w:afterAutospacing="0"/>
        <w:ind w:left="0" w:right="0" w:firstLine="640" w:firstLineChars="200"/>
        <w:jc w:val="both"/>
        <w:rPr>
          <w:rFonts w:hint="eastAsia" w:ascii="黑体" w:hAnsi="宋体" w:eastAsia="黑体" w:cs="黑体"/>
          <w:kern w:val="2"/>
          <w:sz w:val="32"/>
          <w:szCs w:val="32"/>
        </w:rPr>
      </w:pPr>
      <w:r>
        <w:rPr>
          <w:rFonts w:hint="eastAsia" w:ascii="黑体" w:hAnsi="宋体" w:eastAsia="黑体" w:cs="黑体"/>
          <w:kern w:val="2"/>
          <w:sz w:val="32"/>
          <w:szCs w:val="32"/>
          <w:lang w:val="en-US" w:eastAsia="zh-CN" w:bidi="ar"/>
        </w:rPr>
        <w:t>一、适用范围</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鄂州市财政预算单位使用财政性资金多频次、小额度采购不间断电源的活动。</w:t>
      </w:r>
    </w:p>
    <w:p>
      <w:pPr>
        <w:keepNext w:val="0"/>
        <w:keepLines w:val="0"/>
        <w:widowControl w:val="0"/>
        <w:suppressLineNumbers w:val="0"/>
        <w:spacing w:before="0" w:beforeAutospacing="0" w:after="0" w:afterAutospacing="0"/>
        <w:ind w:left="0" w:right="0" w:firstLine="640" w:firstLineChars="200"/>
        <w:jc w:val="both"/>
        <w:rPr>
          <w:rFonts w:hint="eastAsia" w:ascii="黑体" w:hAnsi="宋体" w:eastAsia="黑体" w:cs="黑体"/>
          <w:kern w:val="2"/>
          <w:sz w:val="32"/>
          <w:szCs w:val="32"/>
        </w:rPr>
      </w:pPr>
      <w:r>
        <w:rPr>
          <w:rFonts w:hint="eastAsia" w:ascii="黑体" w:hAnsi="宋体" w:eastAsia="黑体" w:cs="黑体"/>
          <w:kern w:val="2"/>
          <w:sz w:val="32"/>
          <w:szCs w:val="32"/>
          <w:lang w:val="en-US" w:eastAsia="zh-CN" w:bidi="ar"/>
        </w:rPr>
        <w:t>二、采购内容</w:t>
      </w:r>
    </w:p>
    <w:p>
      <w:pPr>
        <w:keepNext w:val="0"/>
        <w:keepLines w:val="0"/>
        <w:widowControl w:val="0"/>
        <w:suppressLineNumbers w:val="0"/>
        <w:spacing w:before="0" w:beforeAutospacing="0" w:after="0" w:afterAutospacing="0"/>
        <w:ind w:left="0" w:right="0" w:firstLine="840" w:firstLineChars="300"/>
        <w:jc w:val="both"/>
        <w:rPr>
          <w:rFonts w:hint="eastAsia" w:ascii="黑体" w:hAnsi="宋体" w:eastAsia="黑体" w:cs="黑体"/>
          <w:kern w:val="2"/>
          <w:sz w:val="28"/>
          <w:szCs w:val="28"/>
        </w:rPr>
      </w:pPr>
      <w:r>
        <w:rPr>
          <w:rFonts w:hint="eastAsia" w:ascii="仿宋" w:hAnsi="仿宋" w:eastAsia="仿宋" w:cs="仿宋"/>
          <w:kern w:val="2"/>
          <w:sz w:val="28"/>
          <w:szCs w:val="28"/>
          <w:lang w:val="en-US" w:eastAsia="zh-CN" w:bidi="ar"/>
        </w:rPr>
        <w:t>具体分包如下:</w:t>
      </w:r>
    </w:p>
    <w:p>
      <w:pPr>
        <w:keepNext w:val="0"/>
        <w:keepLines w:val="0"/>
        <w:widowControl w:val="0"/>
        <w:suppressLineNumbers w:val="0"/>
        <w:spacing w:before="0" w:beforeAutospacing="0" w:after="0" w:afterAutospacing="0" w:line="360" w:lineRule="auto"/>
        <w:ind w:left="0" w:right="0"/>
        <w:jc w:val="both"/>
        <w:rPr>
          <w:rFonts w:hint="eastAsia" w:ascii="仿宋" w:hAnsi="仿宋" w:eastAsia="仿宋" w:cs="宋体"/>
          <w:b/>
          <w:bCs w:val="0"/>
          <w:kern w:val="2"/>
          <w:sz w:val="24"/>
          <w:szCs w:val="24"/>
        </w:rPr>
      </w:pPr>
      <w:r>
        <w:rPr>
          <w:rFonts w:hint="eastAsia" w:ascii="仿宋" w:hAnsi="仿宋" w:eastAsia="仿宋" w:cs="仿宋"/>
          <w:b/>
          <w:bCs w:val="0"/>
          <w:kern w:val="2"/>
          <w:sz w:val="24"/>
          <w:szCs w:val="24"/>
          <w:lang w:val="en-US" w:eastAsia="zh-CN" w:bidi="ar"/>
        </w:rPr>
        <w:t>包1-包11为不间断电源主机</w:t>
      </w:r>
    </w:p>
    <w:tbl>
      <w:tblPr>
        <w:tblStyle w:val="4"/>
        <w:tblW w:w="9093" w:type="dxa"/>
        <w:tblInd w:w="-3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749"/>
        <w:gridCol w:w="938"/>
        <w:gridCol w:w="696"/>
        <w:gridCol w:w="938"/>
        <w:gridCol w:w="1178"/>
        <w:gridCol w:w="1056"/>
        <w:gridCol w:w="1056"/>
        <w:gridCol w:w="816"/>
        <w:gridCol w:w="947"/>
        <w:gridCol w:w="7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415" w:hRule="atLeast"/>
        </w:trPr>
        <w:tc>
          <w:tcPr>
            <w:tcW w:w="74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bCs/>
                <w:kern w:val="2"/>
                <w:sz w:val="28"/>
                <w:szCs w:val="28"/>
              </w:rPr>
            </w:pPr>
            <w:r>
              <w:rPr>
                <w:rFonts w:hint="eastAsia" w:ascii="仿宋" w:hAnsi="仿宋" w:eastAsia="仿宋" w:cs="仿宋"/>
                <w:b w:val="0"/>
                <w:bCs w:val="0"/>
                <w:kern w:val="2"/>
                <w:sz w:val="24"/>
                <w:szCs w:val="24"/>
                <w:lang w:val="en-US" w:eastAsia="zh-CN" w:bidi="ar"/>
              </w:rPr>
              <w:t>分包</w:t>
            </w:r>
          </w:p>
        </w:tc>
        <w:tc>
          <w:tcPr>
            <w:tcW w:w="93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最高限制单价（元）</w:t>
            </w:r>
          </w:p>
        </w:tc>
        <w:tc>
          <w:tcPr>
            <w:tcW w:w="69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类型</w:t>
            </w:r>
          </w:p>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（塔式/模块化）</w:t>
            </w:r>
          </w:p>
        </w:tc>
        <w:tc>
          <w:tcPr>
            <w:tcW w:w="93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额定功率</w:t>
            </w:r>
          </w:p>
        </w:tc>
        <w:tc>
          <w:tcPr>
            <w:tcW w:w="117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电池额定容量</w:t>
            </w:r>
          </w:p>
        </w:tc>
        <w:tc>
          <w:tcPr>
            <w:tcW w:w="105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输入电压（V）</w:t>
            </w:r>
          </w:p>
        </w:tc>
        <w:tc>
          <w:tcPr>
            <w:tcW w:w="105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输出电压（V）</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整机效率</w:t>
            </w:r>
          </w:p>
        </w:tc>
        <w:tc>
          <w:tcPr>
            <w:tcW w:w="9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质保</w:t>
            </w:r>
          </w:p>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期限</w:t>
            </w:r>
          </w:p>
        </w:tc>
        <w:tc>
          <w:tcPr>
            <w:tcW w:w="7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74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bCs/>
                <w:kern w:val="2"/>
                <w:sz w:val="24"/>
                <w:szCs w:val="24"/>
              </w:rPr>
            </w:pPr>
            <w:r>
              <w:rPr>
                <w:rFonts w:hint="eastAsia" w:ascii="仿宋" w:hAnsi="仿宋" w:eastAsia="仿宋" w:cs="仿宋"/>
                <w:b w:val="0"/>
                <w:bCs w:val="0"/>
                <w:kern w:val="2"/>
                <w:sz w:val="24"/>
                <w:szCs w:val="24"/>
                <w:lang w:val="en-US" w:eastAsia="zh-CN" w:bidi="ar"/>
              </w:rPr>
              <w:t>包1</w:t>
            </w:r>
          </w:p>
        </w:tc>
        <w:tc>
          <w:tcPr>
            <w:tcW w:w="93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2200</w:t>
            </w:r>
          </w:p>
        </w:tc>
        <w:tc>
          <w:tcPr>
            <w:tcW w:w="69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塔式</w:t>
            </w:r>
          </w:p>
        </w:tc>
        <w:tc>
          <w:tcPr>
            <w:tcW w:w="93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1kVA</w:t>
            </w:r>
          </w:p>
        </w:tc>
        <w:tc>
          <w:tcPr>
            <w:tcW w:w="117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内置电池</w:t>
            </w:r>
          </w:p>
        </w:tc>
        <w:tc>
          <w:tcPr>
            <w:tcW w:w="105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220</w:t>
            </w:r>
          </w:p>
        </w:tc>
        <w:tc>
          <w:tcPr>
            <w:tcW w:w="105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220</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Cs/>
                <w:kern w:val="0"/>
                <w:sz w:val="24"/>
                <w:szCs w:val="24"/>
                <w:lang w:val="en-US" w:eastAsia="zh-CN" w:bidi="ar"/>
              </w:rPr>
              <w:t>≥</w:t>
            </w:r>
            <w:r>
              <w:rPr>
                <w:rFonts w:hint="eastAsia" w:ascii="仿宋" w:hAnsi="仿宋" w:eastAsia="仿宋" w:cs="仿宋"/>
                <w:b w:val="0"/>
                <w:bCs w:val="0"/>
                <w:kern w:val="2"/>
                <w:sz w:val="24"/>
                <w:szCs w:val="24"/>
                <w:lang w:val="en-US" w:eastAsia="zh-CN" w:bidi="ar"/>
              </w:rPr>
              <w:t>85%</w:t>
            </w:r>
          </w:p>
        </w:tc>
        <w:tc>
          <w:tcPr>
            <w:tcW w:w="9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Cs/>
                <w:kern w:val="0"/>
                <w:sz w:val="24"/>
                <w:szCs w:val="24"/>
                <w:lang w:val="en-US" w:eastAsia="zh-CN" w:bidi="ar"/>
              </w:rPr>
              <w:t>≥2年</w:t>
            </w:r>
          </w:p>
        </w:tc>
        <w:tc>
          <w:tcPr>
            <w:tcW w:w="71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74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bCs/>
                <w:kern w:val="2"/>
                <w:sz w:val="24"/>
                <w:szCs w:val="24"/>
              </w:rPr>
            </w:pPr>
            <w:r>
              <w:rPr>
                <w:rFonts w:hint="eastAsia" w:ascii="仿宋" w:hAnsi="仿宋" w:eastAsia="仿宋" w:cs="仿宋"/>
                <w:b w:val="0"/>
                <w:bCs w:val="0"/>
                <w:kern w:val="2"/>
                <w:sz w:val="24"/>
                <w:szCs w:val="24"/>
                <w:lang w:val="en-US" w:eastAsia="zh-CN" w:bidi="ar"/>
              </w:rPr>
              <w:t>包2</w:t>
            </w:r>
          </w:p>
        </w:tc>
        <w:tc>
          <w:tcPr>
            <w:tcW w:w="93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5000</w:t>
            </w:r>
          </w:p>
        </w:tc>
        <w:tc>
          <w:tcPr>
            <w:tcW w:w="69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塔式</w:t>
            </w:r>
          </w:p>
        </w:tc>
        <w:tc>
          <w:tcPr>
            <w:tcW w:w="93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3kVA</w:t>
            </w:r>
          </w:p>
        </w:tc>
        <w:tc>
          <w:tcPr>
            <w:tcW w:w="117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内置电池</w:t>
            </w:r>
          </w:p>
        </w:tc>
        <w:tc>
          <w:tcPr>
            <w:tcW w:w="105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220</w:t>
            </w:r>
          </w:p>
        </w:tc>
        <w:tc>
          <w:tcPr>
            <w:tcW w:w="105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220</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Cs/>
                <w:kern w:val="0"/>
                <w:sz w:val="24"/>
                <w:szCs w:val="24"/>
                <w:lang w:val="en-US" w:eastAsia="zh-CN" w:bidi="ar"/>
              </w:rPr>
              <w:t>≥</w:t>
            </w:r>
            <w:r>
              <w:rPr>
                <w:rFonts w:hint="eastAsia" w:ascii="仿宋" w:hAnsi="仿宋" w:eastAsia="仿宋" w:cs="仿宋"/>
                <w:b w:val="0"/>
                <w:bCs w:val="0"/>
                <w:kern w:val="2"/>
                <w:sz w:val="24"/>
                <w:szCs w:val="24"/>
                <w:lang w:val="en-US" w:eastAsia="zh-CN" w:bidi="ar"/>
              </w:rPr>
              <w:t>85%</w:t>
            </w:r>
          </w:p>
        </w:tc>
        <w:tc>
          <w:tcPr>
            <w:tcW w:w="9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Cs/>
                <w:kern w:val="0"/>
                <w:sz w:val="24"/>
                <w:szCs w:val="24"/>
                <w:lang w:val="en-US" w:eastAsia="zh-CN" w:bidi="ar"/>
              </w:rPr>
              <w:t>≥2年</w:t>
            </w:r>
          </w:p>
        </w:tc>
        <w:tc>
          <w:tcPr>
            <w:tcW w:w="71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74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bCs/>
                <w:kern w:val="2"/>
                <w:sz w:val="24"/>
                <w:szCs w:val="24"/>
              </w:rPr>
            </w:pPr>
            <w:r>
              <w:rPr>
                <w:rFonts w:hint="eastAsia" w:ascii="仿宋" w:hAnsi="仿宋" w:eastAsia="仿宋" w:cs="仿宋"/>
                <w:b w:val="0"/>
                <w:bCs w:val="0"/>
                <w:kern w:val="2"/>
                <w:sz w:val="24"/>
                <w:szCs w:val="24"/>
                <w:lang w:val="en-US" w:eastAsia="zh-CN" w:bidi="ar"/>
              </w:rPr>
              <w:t>包3</w:t>
            </w:r>
          </w:p>
        </w:tc>
        <w:tc>
          <w:tcPr>
            <w:tcW w:w="93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4000</w:t>
            </w:r>
          </w:p>
        </w:tc>
        <w:tc>
          <w:tcPr>
            <w:tcW w:w="69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塔式</w:t>
            </w:r>
          </w:p>
        </w:tc>
        <w:tc>
          <w:tcPr>
            <w:tcW w:w="93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3kVA</w:t>
            </w:r>
          </w:p>
        </w:tc>
        <w:tc>
          <w:tcPr>
            <w:tcW w:w="117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w:t>
            </w:r>
          </w:p>
        </w:tc>
        <w:tc>
          <w:tcPr>
            <w:tcW w:w="105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220</w:t>
            </w:r>
          </w:p>
        </w:tc>
        <w:tc>
          <w:tcPr>
            <w:tcW w:w="105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220</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Cs/>
                <w:kern w:val="0"/>
                <w:sz w:val="24"/>
                <w:szCs w:val="24"/>
                <w:lang w:val="en-US" w:eastAsia="zh-CN" w:bidi="ar"/>
              </w:rPr>
              <w:t>≥</w:t>
            </w:r>
            <w:r>
              <w:rPr>
                <w:rFonts w:hint="eastAsia" w:ascii="仿宋" w:hAnsi="仿宋" w:eastAsia="仿宋" w:cs="仿宋"/>
                <w:b w:val="0"/>
                <w:bCs w:val="0"/>
                <w:kern w:val="2"/>
                <w:sz w:val="24"/>
                <w:szCs w:val="24"/>
                <w:lang w:val="en-US" w:eastAsia="zh-CN" w:bidi="ar"/>
              </w:rPr>
              <w:t>85%</w:t>
            </w:r>
          </w:p>
        </w:tc>
        <w:tc>
          <w:tcPr>
            <w:tcW w:w="9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Cs/>
                <w:kern w:val="0"/>
                <w:sz w:val="24"/>
                <w:szCs w:val="24"/>
                <w:lang w:val="en-US" w:eastAsia="zh-CN" w:bidi="ar"/>
              </w:rPr>
              <w:t>≥2年</w:t>
            </w:r>
          </w:p>
        </w:tc>
        <w:tc>
          <w:tcPr>
            <w:tcW w:w="71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74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bCs/>
                <w:kern w:val="2"/>
                <w:sz w:val="24"/>
                <w:szCs w:val="24"/>
              </w:rPr>
            </w:pPr>
            <w:r>
              <w:rPr>
                <w:rFonts w:hint="eastAsia" w:ascii="仿宋" w:hAnsi="仿宋" w:eastAsia="仿宋" w:cs="仿宋"/>
                <w:b w:val="0"/>
                <w:bCs w:val="0"/>
                <w:kern w:val="2"/>
                <w:sz w:val="24"/>
                <w:szCs w:val="24"/>
                <w:lang w:val="en-US" w:eastAsia="zh-CN" w:bidi="ar"/>
              </w:rPr>
              <w:t>包4</w:t>
            </w:r>
          </w:p>
        </w:tc>
        <w:tc>
          <w:tcPr>
            <w:tcW w:w="93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6500</w:t>
            </w:r>
          </w:p>
        </w:tc>
        <w:tc>
          <w:tcPr>
            <w:tcW w:w="69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塔式</w:t>
            </w:r>
          </w:p>
        </w:tc>
        <w:tc>
          <w:tcPr>
            <w:tcW w:w="93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6kVA</w:t>
            </w:r>
          </w:p>
        </w:tc>
        <w:tc>
          <w:tcPr>
            <w:tcW w:w="117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w:t>
            </w:r>
          </w:p>
        </w:tc>
        <w:tc>
          <w:tcPr>
            <w:tcW w:w="105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220</w:t>
            </w:r>
          </w:p>
        </w:tc>
        <w:tc>
          <w:tcPr>
            <w:tcW w:w="105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220</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Cs/>
                <w:kern w:val="0"/>
                <w:sz w:val="24"/>
                <w:szCs w:val="24"/>
                <w:lang w:val="en-US" w:eastAsia="zh-CN" w:bidi="ar"/>
              </w:rPr>
              <w:t>≥</w:t>
            </w:r>
            <w:r>
              <w:rPr>
                <w:rFonts w:hint="eastAsia" w:ascii="仿宋" w:hAnsi="仿宋" w:eastAsia="仿宋" w:cs="仿宋"/>
                <w:b w:val="0"/>
                <w:bCs w:val="0"/>
                <w:kern w:val="2"/>
                <w:sz w:val="24"/>
                <w:szCs w:val="24"/>
                <w:lang w:val="en-US" w:eastAsia="zh-CN" w:bidi="ar"/>
              </w:rPr>
              <w:t>85%</w:t>
            </w:r>
          </w:p>
        </w:tc>
        <w:tc>
          <w:tcPr>
            <w:tcW w:w="9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Cs/>
                <w:kern w:val="0"/>
                <w:sz w:val="24"/>
                <w:szCs w:val="24"/>
                <w:lang w:val="en-US" w:eastAsia="zh-CN" w:bidi="ar"/>
              </w:rPr>
              <w:t>≥2年</w:t>
            </w:r>
          </w:p>
        </w:tc>
        <w:tc>
          <w:tcPr>
            <w:tcW w:w="71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74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bCs/>
                <w:kern w:val="2"/>
                <w:sz w:val="24"/>
                <w:szCs w:val="24"/>
              </w:rPr>
            </w:pPr>
            <w:r>
              <w:rPr>
                <w:rFonts w:hint="eastAsia" w:ascii="仿宋" w:hAnsi="仿宋" w:eastAsia="仿宋" w:cs="仿宋"/>
                <w:b w:val="0"/>
                <w:bCs w:val="0"/>
                <w:kern w:val="2"/>
                <w:sz w:val="24"/>
                <w:szCs w:val="24"/>
                <w:lang w:val="en-US" w:eastAsia="zh-CN" w:bidi="ar"/>
              </w:rPr>
              <w:t>包5</w:t>
            </w:r>
          </w:p>
        </w:tc>
        <w:tc>
          <w:tcPr>
            <w:tcW w:w="93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11000</w:t>
            </w:r>
          </w:p>
        </w:tc>
        <w:tc>
          <w:tcPr>
            <w:tcW w:w="69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塔式</w:t>
            </w:r>
          </w:p>
        </w:tc>
        <w:tc>
          <w:tcPr>
            <w:tcW w:w="93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10kVA</w:t>
            </w:r>
          </w:p>
        </w:tc>
        <w:tc>
          <w:tcPr>
            <w:tcW w:w="117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w:t>
            </w:r>
          </w:p>
        </w:tc>
        <w:tc>
          <w:tcPr>
            <w:tcW w:w="105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220</w:t>
            </w:r>
          </w:p>
        </w:tc>
        <w:tc>
          <w:tcPr>
            <w:tcW w:w="105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220</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Cs/>
                <w:kern w:val="0"/>
                <w:sz w:val="24"/>
                <w:szCs w:val="24"/>
                <w:lang w:val="en-US" w:eastAsia="zh-CN" w:bidi="ar"/>
              </w:rPr>
              <w:t>≥</w:t>
            </w:r>
            <w:r>
              <w:rPr>
                <w:rFonts w:hint="eastAsia" w:ascii="仿宋" w:hAnsi="仿宋" w:eastAsia="仿宋" w:cs="仿宋"/>
                <w:b w:val="0"/>
                <w:bCs w:val="0"/>
                <w:kern w:val="2"/>
                <w:sz w:val="24"/>
                <w:szCs w:val="24"/>
                <w:lang w:val="en-US" w:eastAsia="zh-CN" w:bidi="ar"/>
              </w:rPr>
              <w:t>85%</w:t>
            </w:r>
          </w:p>
        </w:tc>
        <w:tc>
          <w:tcPr>
            <w:tcW w:w="9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Times New Roman"/>
                <w:bCs/>
                <w:kern w:val="0"/>
                <w:sz w:val="24"/>
                <w:szCs w:val="24"/>
              </w:rPr>
            </w:pPr>
            <w:r>
              <w:rPr>
                <w:rFonts w:hint="eastAsia" w:ascii="仿宋" w:hAnsi="仿宋" w:eastAsia="仿宋" w:cs="仿宋"/>
                <w:bCs/>
                <w:kern w:val="0"/>
                <w:sz w:val="24"/>
                <w:szCs w:val="24"/>
                <w:lang w:val="en-US" w:eastAsia="zh-CN" w:bidi="ar"/>
              </w:rPr>
              <w:t>≥2年</w:t>
            </w:r>
          </w:p>
        </w:tc>
        <w:tc>
          <w:tcPr>
            <w:tcW w:w="71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74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bCs/>
                <w:kern w:val="2"/>
                <w:sz w:val="24"/>
                <w:szCs w:val="24"/>
              </w:rPr>
            </w:pPr>
            <w:r>
              <w:rPr>
                <w:rFonts w:hint="eastAsia" w:ascii="仿宋" w:hAnsi="仿宋" w:eastAsia="仿宋" w:cs="仿宋"/>
                <w:b w:val="0"/>
                <w:bCs w:val="0"/>
                <w:kern w:val="2"/>
                <w:sz w:val="24"/>
                <w:szCs w:val="24"/>
                <w:lang w:val="en-US" w:eastAsia="zh-CN" w:bidi="ar"/>
              </w:rPr>
              <w:t>包6</w:t>
            </w:r>
          </w:p>
        </w:tc>
        <w:tc>
          <w:tcPr>
            <w:tcW w:w="93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27000</w:t>
            </w:r>
          </w:p>
        </w:tc>
        <w:tc>
          <w:tcPr>
            <w:tcW w:w="69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塔式</w:t>
            </w:r>
          </w:p>
        </w:tc>
        <w:tc>
          <w:tcPr>
            <w:tcW w:w="93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15kVA</w:t>
            </w:r>
          </w:p>
        </w:tc>
        <w:tc>
          <w:tcPr>
            <w:tcW w:w="117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w:t>
            </w:r>
          </w:p>
        </w:tc>
        <w:tc>
          <w:tcPr>
            <w:tcW w:w="105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220/380</w:t>
            </w:r>
          </w:p>
        </w:tc>
        <w:tc>
          <w:tcPr>
            <w:tcW w:w="105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220/380</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Cs/>
                <w:kern w:val="0"/>
                <w:sz w:val="24"/>
                <w:szCs w:val="24"/>
                <w:lang w:val="en-US" w:eastAsia="zh-CN" w:bidi="ar"/>
              </w:rPr>
              <w:t>≥</w:t>
            </w:r>
            <w:r>
              <w:rPr>
                <w:rFonts w:hint="eastAsia" w:ascii="仿宋" w:hAnsi="仿宋" w:eastAsia="仿宋" w:cs="仿宋"/>
                <w:b w:val="0"/>
                <w:bCs w:val="0"/>
                <w:kern w:val="2"/>
                <w:sz w:val="24"/>
                <w:szCs w:val="24"/>
                <w:lang w:val="en-US" w:eastAsia="zh-CN" w:bidi="ar"/>
              </w:rPr>
              <w:t>85%</w:t>
            </w:r>
          </w:p>
        </w:tc>
        <w:tc>
          <w:tcPr>
            <w:tcW w:w="9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Cs/>
                <w:kern w:val="0"/>
                <w:sz w:val="24"/>
                <w:szCs w:val="24"/>
                <w:lang w:val="en-US" w:eastAsia="zh-CN" w:bidi="ar"/>
              </w:rPr>
              <w:t>≥2年</w:t>
            </w:r>
          </w:p>
        </w:tc>
        <w:tc>
          <w:tcPr>
            <w:tcW w:w="71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74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bCs/>
                <w:kern w:val="2"/>
                <w:sz w:val="24"/>
                <w:szCs w:val="24"/>
              </w:rPr>
            </w:pPr>
            <w:r>
              <w:rPr>
                <w:rFonts w:hint="eastAsia" w:ascii="仿宋" w:hAnsi="仿宋" w:eastAsia="仿宋" w:cs="仿宋"/>
                <w:b w:val="0"/>
                <w:bCs w:val="0"/>
                <w:kern w:val="2"/>
                <w:sz w:val="24"/>
                <w:szCs w:val="24"/>
                <w:lang w:val="en-US" w:eastAsia="zh-CN" w:bidi="ar"/>
              </w:rPr>
              <w:t>包7</w:t>
            </w:r>
          </w:p>
        </w:tc>
        <w:tc>
          <w:tcPr>
            <w:tcW w:w="93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33000</w:t>
            </w:r>
          </w:p>
        </w:tc>
        <w:tc>
          <w:tcPr>
            <w:tcW w:w="69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塔式</w:t>
            </w:r>
          </w:p>
        </w:tc>
        <w:tc>
          <w:tcPr>
            <w:tcW w:w="93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20kVA</w:t>
            </w:r>
          </w:p>
        </w:tc>
        <w:tc>
          <w:tcPr>
            <w:tcW w:w="117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w:t>
            </w:r>
          </w:p>
        </w:tc>
        <w:tc>
          <w:tcPr>
            <w:tcW w:w="105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220/380</w:t>
            </w:r>
          </w:p>
        </w:tc>
        <w:tc>
          <w:tcPr>
            <w:tcW w:w="105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220/380</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Cs/>
                <w:kern w:val="0"/>
                <w:sz w:val="24"/>
                <w:szCs w:val="24"/>
                <w:lang w:val="en-US" w:eastAsia="zh-CN" w:bidi="ar"/>
              </w:rPr>
              <w:t>≥</w:t>
            </w:r>
            <w:r>
              <w:rPr>
                <w:rFonts w:hint="eastAsia" w:ascii="仿宋" w:hAnsi="仿宋" w:eastAsia="仿宋" w:cs="仿宋"/>
                <w:b w:val="0"/>
                <w:bCs w:val="0"/>
                <w:kern w:val="2"/>
                <w:sz w:val="24"/>
                <w:szCs w:val="24"/>
                <w:lang w:val="en-US" w:eastAsia="zh-CN" w:bidi="ar"/>
              </w:rPr>
              <w:t>85%</w:t>
            </w:r>
          </w:p>
        </w:tc>
        <w:tc>
          <w:tcPr>
            <w:tcW w:w="9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Cs/>
                <w:kern w:val="0"/>
                <w:sz w:val="24"/>
                <w:szCs w:val="24"/>
                <w:lang w:val="en-US" w:eastAsia="zh-CN" w:bidi="ar"/>
              </w:rPr>
              <w:t>≥2年</w:t>
            </w:r>
          </w:p>
        </w:tc>
        <w:tc>
          <w:tcPr>
            <w:tcW w:w="71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74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bCs/>
                <w:kern w:val="2"/>
                <w:sz w:val="24"/>
                <w:szCs w:val="24"/>
              </w:rPr>
            </w:pPr>
            <w:r>
              <w:rPr>
                <w:rFonts w:hint="eastAsia" w:ascii="仿宋" w:hAnsi="仿宋" w:eastAsia="仿宋" w:cs="仿宋"/>
                <w:b w:val="0"/>
                <w:bCs w:val="0"/>
                <w:kern w:val="2"/>
                <w:sz w:val="24"/>
                <w:szCs w:val="24"/>
                <w:lang w:val="en-US" w:eastAsia="zh-CN" w:bidi="ar"/>
              </w:rPr>
              <w:t>包8</w:t>
            </w:r>
          </w:p>
        </w:tc>
        <w:tc>
          <w:tcPr>
            <w:tcW w:w="93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58000</w:t>
            </w:r>
          </w:p>
        </w:tc>
        <w:tc>
          <w:tcPr>
            <w:tcW w:w="69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塔式</w:t>
            </w:r>
          </w:p>
        </w:tc>
        <w:tc>
          <w:tcPr>
            <w:tcW w:w="93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30kVA</w:t>
            </w:r>
          </w:p>
        </w:tc>
        <w:tc>
          <w:tcPr>
            <w:tcW w:w="117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w:t>
            </w:r>
          </w:p>
        </w:tc>
        <w:tc>
          <w:tcPr>
            <w:tcW w:w="105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380</w:t>
            </w:r>
          </w:p>
        </w:tc>
        <w:tc>
          <w:tcPr>
            <w:tcW w:w="105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220/380</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Cs/>
                <w:kern w:val="0"/>
                <w:sz w:val="24"/>
                <w:szCs w:val="24"/>
                <w:lang w:val="en-US" w:eastAsia="zh-CN" w:bidi="ar"/>
              </w:rPr>
              <w:t>≥</w:t>
            </w:r>
            <w:r>
              <w:rPr>
                <w:rFonts w:hint="eastAsia" w:ascii="仿宋" w:hAnsi="仿宋" w:eastAsia="仿宋" w:cs="仿宋"/>
                <w:b w:val="0"/>
                <w:bCs w:val="0"/>
                <w:kern w:val="2"/>
                <w:sz w:val="24"/>
                <w:szCs w:val="24"/>
                <w:lang w:val="en-US" w:eastAsia="zh-CN" w:bidi="ar"/>
              </w:rPr>
              <w:t>85%</w:t>
            </w:r>
          </w:p>
        </w:tc>
        <w:tc>
          <w:tcPr>
            <w:tcW w:w="9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Cs/>
                <w:kern w:val="0"/>
                <w:sz w:val="24"/>
                <w:szCs w:val="24"/>
                <w:lang w:val="en-US" w:eastAsia="zh-CN" w:bidi="ar"/>
              </w:rPr>
              <w:t>≥2年</w:t>
            </w:r>
          </w:p>
        </w:tc>
        <w:tc>
          <w:tcPr>
            <w:tcW w:w="71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74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bCs/>
                <w:kern w:val="2"/>
                <w:sz w:val="24"/>
                <w:szCs w:val="24"/>
              </w:rPr>
            </w:pPr>
            <w:r>
              <w:rPr>
                <w:rFonts w:hint="eastAsia" w:ascii="仿宋" w:hAnsi="仿宋" w:eastAsia="仿宋" w:cs="仿宋"/>
                <w:b w:val="0"/>
                <w:bCs w:val="0"/>
                <w:kern w:val="2"/>
                <w:sz w:val="24"/>
                <w:szCs w:val="24"/>
                <w:lang w:val="en-US" w:eastAsia="zh-CN" w:bidi="ar"/>
              </w:rPr>
              <w:t>包9</w:t>
            </w:r>
          </w:p>
        </w:tc>
        <w:tc>
          <w:tcPr>
            <w:tcW w:w="93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77000</w:t>
            </w:r>
          </w:p>
        </w:tc>
        <w:tc>
          <w:tcPr>
            <w:tcW w:w="69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塔式</w:t>
            </w:r>
          </w:p>
        </w:tc>
        <w:tc>
          <w:tcPr>
            <w:tcW w:w="93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40kVA</w:t>
            </w:r>
          </w:p>
        </w:tc>
        <w:tc>
          <w:tcPr>
            <w:tcW w:w="117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w:t>
            </w:r>
          </w:p>
        </w:tc>
        <w:tc>
          <w:tcPr>
            <w:tcW w:w="105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380</w:t>
            </w:r>
          </w:p>
        </w:tc>
        <w:tc>
          <w:tcPr>
            <w:tcW w:w="105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220/380</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Cs/>
                <w:kern w:val="0"/>
                <w:sz w:val="24"/>
                <w:szCs w:val="24"/>
                <w:lang w:val="en-US" w:eastAsia="zh-CN" w:bidi="ar"/>
              </w:rPr>
              <w:t>≥</w:t>
            </w:r>
            <w:r>
              <w:rPr>
                <w:rFonts w:hint="eastAsia" w:ascii="仿宋" w:hAnsi="仿宋" w:eastAsia="仿宋" w:cs="仿宋"/>
                <w:b w:val="0"/>
                <w:bCs w:val="0"/>
                <w:kern w:val="2"/>
                <w:sz w:val="24"/>
                <w:szCs w:val="24"/>
                <w:lang w:val="en-US" w:eastAsia="zh-CN" w:bidi="ar"/>
              </w:rPr>
              <w:t>85%</w:t>
            </w:r>
          </w:p>
        </w:tc>
        <w:tc>
          <w:tcPr>
            <w:tcW w:w="9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Cs/>
                <w:kern w:val="0"/>
                <w:sz w:val="24"/>
                <w:szCs w:val="24"/>
                <w:lang w:val="en-US" w:eastAsia="zh-CN" w:bidi="ar"/>
              </w:rPr>
              <w:t>≥2年</w:t>
            </w:r>
          </w:p>
        </w:tc>
        <w:tc>
          <w:tcPr>
            <w:tcW w:w="71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74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包10</w:t>
            </w:r>
          </w:p>
        </w:tc>
        <w:tc>
          <w:tcPr>
            <w:tcW w:w="93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90000</w:t>
            </w:r>
          </w:p>
        </w:tc>
        <w:tc>
          <w:tcPr>
            <w:tcW w:w="69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塔式</w:t>
            </w:r>
          </w:p>
        </w:tc>
        <w:tc>
          <w:tcPr>
            <w:tcW w:w="93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60kVA</w:t>
            </w:r>
          </w:p>
        </w:tc>
        <w:tc>
          <w:tcPr>
            <w:tcW w:w="117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w:t>
            </w:r>
          </w:p>
        </w:tc>
        <w:tc>
          <w:tcPr>
            <w:tcW w:w="105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380</w:t>
            </w:r>
          </w:p>
        </w:tc>
        <w:tc>
          <w:tcPr>
            <w:tcW w:w="105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380</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Cs/>
                <w:kern w:val="0"/>
                <w:sz w:val="24"/>
                <w:szCs w:val="24"/>
                <w:lang w:val="en-US" w:eastAsia="zh-CN" w:bidi="ar"/>
              </w:rPr>
              <w:t>≥</w:t>
            </w:r>
            <w:r>
              <w:rPr>
                <w:rFonts w:hint="eastAsia" w:ascii="仿宋" w:hAnsi="仿宋" w:eastAsia="仿宋" w:cs="仿宋"/>
                <w:b w:val="0"/>
                <w:bCs w:val="0"/>
                <w:kern w:val="2"/>
                <w:sz w:val="24"/>
                <w:szCs w:val="24"/>
                <w:lang w:val="en-US" w:eastAsia="zh-CN" w:bidi="ar"/>
              </w:rPr>
              <w:t>85%</w:t>
            </w:r>
          </w:p>
        </w:tc>
        <w:tc>
          <w:tcPr>
            <w:tcW w:w="9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Cs/>
                <w:kern w:val="0"/>
                <w:sz w:val="24"/>
                <w:szCs w:val="24"/>
                <w:lang w:val="en-US" w:eastAsia="zh-CN" w:bidi="ar"/>
              </w:rPr>
              <w:t>≥2年</w:t>
            </w:r>
          </w:p>
        </w:tc>
        <w:tc>
          <w:tcPr>
            <w:tcW w:w="71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74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包11</w:t>
            </w:r>
          </w:p>
        </w:tc>
        <w:tc>
          <w:tcPr>
            <w:tcW w:w="93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128000</w:t>
            </w:r>
          </w:p>
        </w:tc>
        <w:tc>
          <w:tcPr>
            <w:tcW w:w="69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模块化</w:t>
            </w:r>
          </w:p>
        </w:tc>
        <w:tc>
          <w:tcPr>
            <w:tcW w:w="93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60kVA</w:t>
            </w:r>
          </w:p>
        </w:tc>
        <w:tc>
          <w:tcPr>
            <w:tcW w:w="117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w:t>
            </w:r>
          </w:p>
        </w:tc>
        <w:tc>
          <w:tcPr>
            <w:tcW w:w="105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380</w:t>
            </w:r>
          </w:p>
        </w:tc>
        <w:tc>
          <w:tcPr>
            <w:tcW w:w="105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380</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Cs/>
                <w:kern w:val="0"/>
                <w:sz w:val="24"/>
                <w:szCs w:val="24"/>
                <w:lang w:val="en-US" w:eastAsia="zh-CN" w:bidi="ar"/>
              </w:rPr>
              <w:t>≥</w:t>
            </w:r>
            <w:r>
              <w:rPr>
                <w:rFonts w:hint="eastAsia" w:ascii="仿宋" w:hAnsi="仿宋" w:eastAsia="仿宋" w:cs="仿宋"/>
                <w:b w:val="0"/>
                <w:bCs w:val="0"/>
                <w:kern w:val="2"/>
                <w:sz w:val="24"/>
                <w:szCs w:val="24"/>
                <w:lang w:val="en-US" w:eastAsia="zh-CN" w:bidi="ar"/>
              </w:rPr>
              <w:t>85%</w:t>
            </w:r>
          </w:p>
        </w:tc>
        <w:tc>
          <w:tcPr>
            <w:tcW w:w="9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Times New Roman"/>
                <w:bCs/>
                <w:kern w:val="0"/>
                <w:sz w:val="24"/>
                <w:szCs w:val="24"/>
              </w:rPr>
            </w:pPr>
            <w:r>
              <w:rPr>
                <w:rFonts w:hint="eastAsia" w:ascii="仿宋" w:hAnsi="仿宋" w:eastAsia="仿宋" w:cs="仿宋"/>
                <w:bCs/>
                <w:kern w:val="0"/>
                <w:sz w:val="24"/>
                <w:szCs w:val="24"/>
                <w:lang w:val="en-US" w:eastAsia="zh-CN" w:bidi="ar"/>
              </w:rPr>
              <w:t>≥2年</w:t>
            </w:r>
          </w:p>
        </w:tc>
        <w:tc>
          <w:tcPr>
            <w:tcW w:w="71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8"/>
                <w:szCs w:val="28"/>
              </w:rPr>
            </w:pPr>
          </w:p>
        </w:tc>
      </w:tr>
    </w:tbl>
    <w:p>
      <w:pPr>
        <w:pStyle w:val="2"/>
        <w:keepNext w:val="0"/>
        <w:keepLines w:val="0"/>
        <w:widowControl w:val="0"/>
        <w:suppressLineNumbers w:val="0"/>
        <w:autoSpaceDE w:val="0"/>
        <w:autoSpaceDN/>
        <w:ind w:left="0" w:firstLine="482" w:firstLineChars="200"/>
        <w:rPr>
          <w:rFonts w:hint="default" w:ascii="Calibri" w:hAnsi="Calibri" w:eastAsia="宋体" w:cs="Times New Roman"/>
          <w:kern w:val="2"/>
          <w:sz w:val="21"/>
          <w:szCs w:val="21"/>
        </w:rPr>
      </w:pPr>
      <w:bookmarkStart w:id="0" w:name="_GoBack"/>
      <w:bookmarkEnd w:id="0"/>
      <w:r>
        <w:rPr>
          <w:rFonts w:hint="eastAsia" w:ascii="仿宋" w:hAnsi="仿宋" w:eastAsia="仿宋" w:cs="仿宋"/>
          <w:b/>
          <w:bCs w:val="0"/>
          <w:kern w:val="2"/>
          <w:sz w:val="24"/>
          <w:szCs w:val="24"/>
        </w:rPr>
        <w:t>注：供应商选择投模块化产品的需要配置模块，额定输出功率不得低于本包最低要求，投标产品可以选择拓展至更高功率</w:t>
      </w:r>
      <w:r>
        <w:rPr>
          <w:rFonts w:hint="eastAsia" w:ascii="仿宋" w:hAnsi="仿宋" w:eastAsia="仿宋" w:cs="仿宋"/>
          <w:b w:val="0"/>
          <w:bCs/>
          <w:kern w:val="2"/>
          <w:sz w:val="24"/>
          <w:szCs w:val="24"/>
        </w:rPr>
        <w:t>。</w:t>
      </w:r>
    </w:p>
    <w:p>
      <w:pPr>
        <w:pStyle w:val="2"/>
        <w:keepNext w:val="0"/>
        <w:keepLines w:val="0"/>
        <w:widowControl w:val="0"/>
        <w:suppressLineNumbers w:val="0"/>
        <w:autoSpaceDE w:val="0"/>
        <w:autoSpaceDN/>
        <w:rPr>
          <w:rFonts w:hint="eastAsia" w:ascii="仿宋" w:hAnsi="仿宋" w:eastAsia="仿宋" w:cs="宋体"/>
          <w:b w:val="0"/>
          <w:bCs/>
          <w:kern w:val="2"/>
          <w:sz w:val="24"/>
          <w:szCs w:val="24"/>
        </w:rPr>
      </w:pPr>
      <w:r>
        <w:rPr>
          <w:rFonts w:hint="eastAsia" w:ascii="仿宋" w:hAnsi="仿宋" w:eastAsia="仿宋" w:cs="宋体"/>
          <w:b w:val="0"/>
          <w:bCs/>
          <w:kern w:val="2"/>
          <w:sz w:val="24"/>
          <w:szCs w:val="24"/>
        </w:rPr>
        <w:t xml:space="preserve"> </w:t>
      </w:r>
    </w:p>
    <w:p>
      <w:pPr>
        <w:pStyle w:val="2"/>
        <w:keepNext w:val="0"/>
        <w:keepLines w:val="0"/>
        <w:widowControl w:val="0"/>
        <w:suppressLineNumbers w:val="0"/>
        <w:autoSpaceDE w:val="0"/>
        <w:autoSpaceDN/>
        <w:rPr>
          <w:rFonts w:hint="eastAsia" w:ascii="仿宋" w:hAnsi="仿宋" w:eastAsia="仿宋" w:cs="宋体"/>
          <w:b/>
          <w:bCs w:val="0"/>
          <w:kern w:val="2"/>
          <w:sz w:val="24"/>
          <w:szCs w:val="24"/>
        </w:rPr>
      </w:pPr>
      <w:r>
        <w:rPr>
          <w:rFonts w:hint="eastAsia" w:ascii="仿宋" w:hAnsi="仿宋" w:eastAsia="仿宋" w:cs="仿宋"/>
          <w:b/>
          <w:bCs w:val="0"/>
          <w:kern w:val="2"/>
          <w:sz w:val="24"/>
          <w:szCs w:val="24"/>
        </w:rPr>
        <w:t>包</w:t>
      </w:r>
      <w:r>
        <w:rPr>
          <w:rFonts w:hint="eastAsia" w:ascii="仿宋" w:hAnsi="仿宋" w:eastAsia="仿宋" w:cs="仿宋"/>
          <w:b/>
          <w:bCs w:val="0"/>
          <w:kern w:val="2"/>
          <w:sz w:val="24"/>
          <w:szCs w:val="24"/>
          <w:lang w:val="en-US" w:eastAsia="zh-CN"/>
        </w:rPr>
        <w:t>12</w:t>
      </w:r>
      <w:r>
        <w:rPr>
          <w:rFonts w:hint="eastAsia" w:ascii="仿宋" w:hAnsi="仿宋" w:eastAsia="仿宋" w:cs="仿宋"/>
          <w:b/>
          <w:bCs w:val="0"/>
          <w:kern w:val="2"/>
          <w:sz w:val="24"/>
          <w:szCs w:val="24"/>
        </w:rPr>
        <w:t>-包</w:t>
      </w:r>
      <w:r>
        <w:rPr>
          <w:rFonts w:hint="eastAsia" w:ascii="仿宋" w:hAnsi="仿宋" w:eastAsia="仿宋" w:cs="仿宋"/>
          <w:b/>
          <w:bCs w:val="0"/>
          <w:kern w:val="2"/>
          <w:sz w:val="24"/>
          <w:szCs w:val="24"/>
          <w:lang w:val="en-US" w:eastAsia="zh-CN"/>
        </w:rPr>
        <w:t>18</w:t>
      </w:r>
      <w:r>
        <w:rPr>
          <w:rFonts w:hint="eastAsia" w:ascii="仿宋" w:hAnsi="仿宋" w:eastAsia="仿宋" w:cs="仿宋"/>
          <w:b/>
          <w:bCs w:val="0"/>
          <w:kern w:val="2"/>
          <w:sz w:val="24"/>
          <w:szCs w:val="24"/>
        </w:rPr>
        <w:t>为电池</w:t>
      </w:r>
    </w:p>
    <w:tbl>
      <w:tblPr>
        <w:tblStyle w:val="4"/>
        <w:tblW w:w="9093" w:type="dxa"/>
        <w:tblInd w:w="-3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749"/>
        <w:gridCol w:w="938"/>
        <w:gridCol w:w="696"/>
        <w:gridCol w:w="938"/>
        <w:gridCol w:w="1178"/>
        <w:gridCol w:w="1056"/>
        <w:gridCol w:w="1056"/>
        <w:gridCol w:w="816"/>
        <w:gridCol w:w="947"/>
        <w:gridCol w:w="7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415" w:hRule="atLeast"/>
        </w:trPr>
        <w:tc>
          <w:tcPr>
            <w:tcW w:w="74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bCs/>
                <w:kern w:val="2"/>
                <w:sz w:val="28"/>
                <w:szCs w:val="28"/>
              </w:rPr>
            </w:pPr>
            <w:r>
              <w:rPr>
                <w:rFonts w:hint="eastAsia" w:ascii="仿宋" w:hAnsi="仿宋" w:eastAsia="仿宋" w:cs="仿宋"/>
                <w:b w:val="0"/>
                <w:bCs w:val="0"/>
                <w:kern w:val="2"/>
                <w:sz w:val="24"/>
                <w:szCs w:val="24"/>
                <w:lang w:val="en-US" w:eastAsia="zh-CN" w:bidi="ar"/>
              </w:rPr>
              <w:t>分包</w:t>
            </w:r>
          </w:p>
        </w:tc>
        <w:tc>
          <w:tcPr>
            <w:tcW w:w="93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最高限制单价（元）</w:t>
            </w:r>
          </w:p>
        </w:tc>
        <w:tc>
          <w:tcPr>
            <w:tcW w:w="69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类型</w:t>
            </w:r>
          </w:p>
        </w:tc>
        <w:tc>
          <w:tcPr>
            <w:tcW w:w="93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额定功率</w:t>
            </w:r>
          </w:p>
        </w:tc>
        <w:tc>
          <w:tcPr>
            <w:tcW w:w="117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电池额定容量</w:t>
            </w:r>
          </w:p>
        </w:tc>
        <w:tc>
          <w:tcPr>
            <w:tcW w:w="105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输入电压（V）</w:t>
            </w:r>
          </w:p>
        </w:tc>
        <w:tc>
          <w:tcPr>
            <w:tcW w:w="105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输出电压（V）</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整机效率</w:t>
            </w:r>
          </w:p>
        </w:tc>
        <w:tc>
          <w:tcPr>
            <w:tcW w:w="9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质保</w:t>
            </w:r>
          </w:p>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期限</w:t>
            </w:r>
          </w:p>
        </w:tc>
        <w:tc>
          <w:tcPr>
            <w:tcW w:w="7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74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仿宋" w:hAnsi="仿宋" w:eastAsia="仿宋" w:cs="仿宋"/>
                <w:b w:val="0"/>
                <w:bCs w:val="0"/>
                <w:kern w:val="2"/>
                <w:sz w:val="24"/>
                <w:szCs w:val="24"/>
                <w:lang w:val="en-US"/>
              </w:rPr>
            </w:pPr>
            <w:r>
              <w:rPr>
                <w:rFonts w:hint="eastAsia" w:ascii="仿宋" w:hAnsi="仿宋" w:eastAsia="仿宋" w:cs="仿宋"/>
                <w:b w:val="0"/>
                <w:bCs w:val="0"/>
                <w:kern w:val="2"/>
                <w:sz w:val="24"/>
                <w:szCs w:val="24"/>
                <w:lang w:val="en-US" w:eastAsia="zh-CN" w:bidi="ar"/>
              </w:rPr>
              <w:t>包12</w:t>
            </w:r>
          </w:p>
        </w:tc>
        <w:tc>
          <w:tcPr>
            <w:tcW w:w="93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500</w:t>
            </w:r>
          </w:p>
        </w:tc>
        <w:tc>
          <w:tcPr>
            <w:tcW w:w="69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电池</w:t>
            </w:r>
          </w:p>
        </w:tc>
        <w:tc>
          <w:tcPr>
            <w:tcW w:w="93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w:t>
            </w:r>
          </w:p>
        </w:tc>
        <w:tc>
          <w:tcPr>
            <w:tcW w:w="117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12V24AH</w:t>
            </w:r>
          </w:p>
        </w:tc>
        <w:tc>
          <w:tcPr>
            <w:tcW w:w="105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w:t>
            </w:r>
          </w:p>
        </w:tc>
        <w:tc>
          <w:tcPr>
            <w:tcW w:w="105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Times New Roman"/>
                <w:bCs/>
                <w:kern w:val="0"/>
                <w:sz w:val="24"/>
                <w:szCs w:val="24"/>
              </w:rPr>
            </w:pPr>
            <w:r>
              <w:rPr>
                <w:rFonts w:hint="eastAsia" w:ascii="仿宋" w:hAnsi="仿宋" w:eastAsia="仿宋" w:cs="仿宋"/>
                <w:b w:val="0"/>
                <w:bCs w:val="0"/>
                <w:kern w:val="2"/>
                <w:sz w:val="24"/>
                <w:szCs w:val="24"/>
                <w:lang w:val="en-US" w:eastAsia="zh-CN" w:bidi="ar"/>
              </w:rPr>
              <w:t>/</w:t>
            </w:r>
          </w:p>
        </w:tc>
        <w:tc>
          <w:tcPr>
            <w:tcW w:w="9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Times New Roman"/>
                <w:bCs/>
                <w:kern w:val="0"/>
                <w:sz w:val="24"/>
                <w:szCs w:val="24"/>
              </w:rPr>
            </w:pPr>
            <w:r>
              <w:rPr>
                <w:rFonts w:hint="eastAsia" w:ascii="仿宋" w:hAnsi="仿宋" w:eastAsia="仿宋" w:cs="仿宋"/>
                <w:bCs/>
                <w:kern w:val="0"/>
                <w:sz w:val="24"/>
                <w:szCs w:val="24"/>
                <w:lang w:val="en-US" w:eastAsia="zh-CN" w:bidi="ar"/>
              </w:rPr>
              <w:t>≥2年</w:t>
            </w:r>
          </w:p>
        </w:tc>
        <w:tc>
          <w:tcPr>
            <w:tcW w:w="71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74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仿宋" w:hAnsi="仿宋" w:eastAsia="仿宋" w:cs="仿宋"/>
                <w:b w:val="0"/>
                <w:bCs w:val="0"/>
                <w:kern w:val="2"/>
                <w:sz w:val="24"/>
                <w:szCs w:val="24"/>
                <w:lang w:val="en-US"/>
              </w:rPr>
            </w:pPr>
            <w:r>
              <w:rPr>
                <w:rFonts w:hint="eastAsia" w:ascii="仿宋" w:hAnsi="仿宋" w:eastAsia="仿宋" w:cs="仿宋"/>
                <w:b w:val="0"/>
                <w:bCs w:val="0"/>
                <w:kern w:val="2"/>
                <w:sz w:val="24"/>
                <w:szCs w:val="24"/>
                <w:lang w:val="en-US" w:eastAsia="zh-CN" w:bidi="ar"/>
              </w:rPr>
              <w:t>包13</w:t>
            </w:r>
          </w:p>
        </w:tc>
        <w:tc>
          <w:tcPr>
            <w:tcW w:w="93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700</w:t>
            </w:r>
          </w:p>
        </w:tc>
        <w:tc>
          <w:tcPr>
            <w:tcW w:w="69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电池</w:t>
            </w:r>
          </w:p>
        </w:tc>
        <w:tc>
          <w:tcPr>
            <w:tcW w:w="93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w:t>
            </w:r>
          </w:p>
        </w:tc>
        <w:tc>
          <w:tcPr>
            <w:tcW w:w="117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12V38AH</w:t>
            </w:r>
          </w:p>
        </w:tc>
        <w:tc>
          <w:tcPr>
            <w:tcW w:w="105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w:t>
            </w:r>
          </w:p>
        </w:tc>
        <w:tc>
          <w:tcPr>
            <w:tcW w:w="105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Times New Roman"/>
                <w:bCs/>
                <w:kern w:val="0"/>
                <w:sz w:val="24"/>
                <w:szCs w:val="24"/>
              </w:rPr>
            </w:pPr>
            <w:r>
              <w:rPr>
                <w:rFonts w:hint="eastAsia" w:ascii="仿宋" w:hAnsi="仿宋" w:eastAsia="仿宋" w:cs="仿宋"/>
                <w:b w:val="0"/>
                <w:bCs w:val="0"/>
                <w:kern w:val="2"/>
                <w:sz w:val="24"/>
                <w:szCs w:val="24"/>
                <w:lang w:val="en-US" w:eastAsia="zh-CN" w:bidi="ar"/>
              </w:rPr>
              <w:t>/</w:t>
            </w:r>
          </w:p>
        </w:tc>
        <w:tc>
          <w:tcPr>
            <w:tcW w:w="9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Times New Roman"/>
                <w:bCs/>
                <w:kern w:val="0"/>
                <w:sz w:val="24"/>
                <w:szCs w:val="24"/>
              </w:rPr>
            </w:pPr>
            <w:r>
              <w:rPr>
                <w:rFonts w:hint="eastAsia" w:ascii="仿宋" w:hAnsi="仿宋" w:eastAsia="仿宋" w:cs="仿宋"/>
                <w:bCs/>
                <w:kern w:val="0"/>
                <w:sz w:val="24"/>
                <w:szCs w:val="24"/>
                <w:lang w:val="en-US" w:eastAsia="zh-CN" w:bidi="ar"/>
              </w:rPr>
              <w:t>≥2年</w:t>
            </w:r>
          </w:p>
        </w:tc>
        <w:tc>
          <w:tcPr>
            <w:tcW w:w="71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包14</w:t>
            </w:r>
          </w:p>
        </w:tc>
        <w:tc>
          <w:tcPr>
            <w:tcW w:w="93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1000</w:t>
            </w:r>
          </w:p>
        </w:tc>
        <w:tc>
          <w:tcPr>
            <w:tcW w:w="69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电池</w:t>
            </w:r>
          </w:p>
        </w:tc>
        <w:tc>
          <w:tcPr>
            <w:tcW w:w="93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w:t>
            </w:r>
          </w:p>
        </w:tc>
        <w:tc>
          <w:tcPr>
            <w:tcW w:w="117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12V65AH</w:t>
            </w:r>
          </w:p>
        </w:tc>
        <w:tc>
          <w:tcPr>
            <w:tcW w:w="105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w:t>
            </w:r>
          </w:p>
        </w:tc>
        <w:tc>
          <w:tcPr>
            <w:tcW w:w="105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w:t>
            </w:r>
          </w:p>
        </w:tc>
        <w:tc>
          <w:tcPr>
            <w:tcW w:w="9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Times New Roman"/>
                <w:bCs/>
                <w:kern w:val="0"/>
                <w:sz w:val="24"/>
                <w:szCs w:val="24"/>
              </w:rPr>
            </w:pPr>
            <w:r>
              <w:rPr>
                <w:rFonts w:hint="eastAsia" w:ascii="仿宋" w:hAnsi="仿宋" w:eastAsia="仿宋" w:cs="仿宋"/>
                <w:bCs/>
                <w:kern w:val="0"/>
                <w:sz w:val="24"/>
                <w:szCs w:val="24"/>
                <w:lang w:val="en-US" w:eastAsia="zh-CN" w:bidi="ar"/>
              </w:rPr>
              <w:t>≥2年</w:t>
            </w:r>
          </w:p>
        </w:tc>
        <w:tc>
          <w:tcPr>
            <w:tcW w:w="71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仿宋" w:hAnsi="仿宋" w:eastAsia="仿宋" w:cs="仿宋"/>
                <w:b w:val="0"/>
                <w:bCs w:val="0"/>
                <w:kern w:val="2"/>
                <w:sz w:val="24"/>
                <w:szCs w:val="24"/>
                <w:lang w:val="en-US"/>
              </w:rPr>
            </w:pPr>
            <w:r>
              <w:rPr>
                <w:rFonts w:hint="eastAsia" w:ascii="仿宋" w:hAnsi="仿宋" w:eastAsia="仿宋" w:cs="仿宋"/>
                <w:b w:val="0"/>
                <w:bCs w:val="0"/>
                <w:kern w:val="2"/>
                <w:sz w:val="24"/>
                <w:szCs w:val="24"/>
                <w:lang w:val="en-US" w:eastAsia="zh-CN" w:bidi="ar"/>
              </w:rPr>
              <w:t>包15</w:t>
            </w:r>
          </w:p>
        </w:tc>
        <w:tc>
          <w:tcPr>
            <w:tcW w:w="93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1500</w:t>
            </w:r>
          </w:p>
        </w:tc>
        <w:tc>
          <w:tcPr>
            <w:tcW w:w="69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电池</w:t>
            </w:r>
          </w:p>
        </w:tc>
        <w:tc>
          <w:tcPr>
            <w:tcW w:w="93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w:t>
            </w:r>
          </w:p>
        </w:tc>
        <w:tc>
          <w:tcPr>
            <w:tcW w:w="117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12V100AH</w:t>
            </w:r>
          </w:p>
        </w:tc>
        <w:tc>
          <w:tcPr>
            <w:tcW w:w="105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w:t>
            </w:r>
          </w:p>
        </w:tc>
        <w:tc>
          <w:tcPr>
            <w:tcW w:w="105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w:t>
            </w:r>
          </w:p>
        </w:tc>
        <w:tc>
          <w:tcPr>
            <w:tcW w:w="9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Times New Roman"/>
                <w:bCs/>
                <w:kern w:val="0"/>
                <w:sz w:val="24"/>
                <w:szCs w:val="24"/>
              </w:rPr>
            </w:pPr>
            <w:r>
              <w:rPr>
                <w:rFonts w:hint="eastAsia" w:ascii="仿宋" w:hAnsi="仿宋" w:eastAsia="仿宋" w:cs="仿宋"/>
                <w:bCs/>
                <w:kern w:val="0"/>
                <w:sz w:val="24"/>
                <w:szCs w:val="24"/>
                <w:lang w:val="en-US" w:eastAsia="zh-CN" w:bidi="ar"/>
              </w:rPr>
              <w:t>≥2年</w:t>
            </w:r>
          </w:p>
        </w:tc>
        <w:tc>
          <w:tcPr>
            <w:tcW w:w="71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仿宋" w:hAnsi="仿宋" w:eastAsia="仿宋" w:cs="仿宋"/>
                <w:b w:val="0"/>
                <w:bCs w:val="0"/>
                <w:kern w:val="2"/>
                <w:sz w:val="24"/>
                <w:szCs w:val="24"/>
                <w:lang w:val="en-US"/>
              </w:rPr>
            </w:pPr>
            <w:r>
              <w:rPr>
                <w:rFonts w:hint="eastAsia" w:ascii="仿宋" w:hAnsi="仿宋" w:eastAsia="仿宋" w:cs="仿宋"/>
                <w:b w:val="0"/>
                <w:bCs w:val="0"/>
                <w:kern w:val="2"/>
                <w:sz w:val="24"/>
                <w:szCs w:val="24"/>
                <w:lang w:val="en-US" w:eastAsia="zh-CN" w:bidi="ar"/>
              </w:rPr>
              <w:t>包16</w:t>
            </w:r>
          </w:p>
        </w:tc>
        <w:tc>
          <w:tcPr>
            <w:tcW w:w="93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2100</w:t>
            </w:r>
          </w:p>
        </w:tc>
        <w:tc>
          <w:tcPr>
            <w:tcW w:w="69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电池</w:t>
            </w:r>
          </w:p>
        </w:tc>
        <w:tc>
          <w:tcPr>
            <w:tcW w:w="93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w:t>
            </w:r>
          </w:p>
        </w:tc>
        <w:tc>
          <w:tcPr>
            <w:tcW w:w="117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12V120AH</w:t>
            </w:r>
          </w:p>
        </w:tc>
        <w:tc>
          <w:tcPr>
            <w:tcW w:w="105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w:t>
            </w:r>
          </w:p>
        </w:tc>
        <w:tc>
          <w:tcPr>
            <w:tcW w:w="105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w:t>
            </w:r>
          </w:p>
        </w:tc>
        <w:tc>
          <w:tcPr>
            <w:tcW w:w="9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Times New Roman"/>
                <w:bCs/>
                <w:kern w:val="0"/>
                <w:sz w:val="24"/>
                <w:szCs w:val="24"/>
              </w:rPr>
            </w:pPr>
            <w:r>
              <w:rPr>
                <w:rFonts w:hint="eastAsia" w:ascii="仿宋" w:hAnsi="仿宋" w:eastAsia="仿宋" w:cs="仿宋"/>
                <w:bCs/>
                <w:kern w:val="0"/>
                <w:sz w:val="24"/>
                <w:szCs w:val="24"/>
                <w:lang w:val="en-US" w:eastAsia="zh-CN" w:bidi="ar"/>
              </w:rPr>
              <w:t>≥2年</w:t>
            </w:r>
          </w:p>
        </w:tc>
        <w:tc>
          <w:tcPr>
            <w:tcW w:w="71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74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仿宋" w:hAnsi="仿宋" w:eastAsia="仿宋" w:cs="仿宋"/>
                <w:b w:val="0"/>
                <w:bCs w:val="0"/>
                <w:kern w:val="2"/>
                <w:sz w:val="24"/>
                <w:szCs w:val="24"/>
                <w:lang w:val="en-US"/>
              </w:rPr>
            </w:pPr>
            <w:r>
              <w:rPr>
                <w:rFonts w:hint="eastAsia" w:ascii="仿宋" w:hAnsi="仿宋" w:eastAsia="仿宋" w:cs="仿宋"/>
                <w:b w:val="0"/>
                <w:bCs w:val="0"/>
                <w:kern w:val="2"/>
                <w:sz w:val="24"/>
                <w:szCs w:val="24"/>
                <w:lang w:val="en-US" w:eastAsia="zh-CN" w:bidi="ar"/>
              </w:rPr>
              <w:t>包17</w:t>
            </w:r>
          </w:p>
        </w:tc>
        <w:tc>
          <w:tcPr>
            <w:tcW w:w="93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2500</w:t>
            </w:r>
          </w:p>
        </w:tc>
        <w:tc>
          <w:tcPr>
            <w:tcW w:w="69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电池</w:t>
            </w:r>
          </w:p>
        </w:tc>
        <w:tc>
          <w:tcPr>
            <w:tcW w:w="93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w:t>
            </w:r>
          </w:p>
        </w:tc>
        <w:tc>
          <w:tcPr>
            <w:tcW w:w="117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12V150AH</w:t>
            </w:r>
          </w:p>
        </w:tc>
        <w:tc>
          <w:tcPr>
            <w:tcW w:w="105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w:t>
            </w:r>
          </w:p>
        </w:tc>
        <w:tc>
          <w:tcPr>
            <w:tcW w:w="105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w:t>
            </w:r>
          </w:p>
        </w:tc>
        <w:tc>
          <w:tcPr>
            <w:tcW w:w="9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Times New Roman"/>
                <w:bCs/>
                <w:kern w:val="0"/>
                <w:sz w:val="24"/>
                <w:szCs w:val="24"/>
              </w:rPr>
            </w:pPr>
            <w:r>
              <w:rPr>
                <w:rFonts w:hint="eastAsia" w:ascii="仿宋" w:hAnsi="仿宋" w:eastAsia="仿宋" w:cs="仿宋"/>
                <w:bCs/>
                <w:kern w:val="0"/>
                <w:sz w:val="24"/>
                <w:szCs w:val="24"/>
                <w:lang w:val="en-US" w:eastAsia="zh-CN" w:bidi="ar"/>
              </w:rPr>
              <w:t>≥2年</w:t>
            </w:r>
          </w:p>
        </w:tc>
        <w:tc>
          <w:tcPr>
            <w:tcW w:w="71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仿宋" w:hAnsi="仿宋" w:eastAsia="仿宋" w:cs="仿宋"/>
                <w:b w:val="0"/>
                <w:bCs w:val="0"/>
                <w:kern w:val="2"/>
                <w:sz w:val="24"/>
                <w:szCs w:val="24"/>
                <w:lang w:val="en-US"/>
              </w:rPr>
            </w:pPr>
            <w:r>
              <w:rPr>
                <w:rFonts w:hint="eastAsia" w:ascii="仿宋" w:hAnsi="仿宋" w:eastAsia="仿宋" w:cs="仿宋"/>
                <w:b w:val="0"/>
                <w:bCs w:val="0"/>
                <w:kern w:val="2"/>
                <w:sz w:val="24"/>
                <w:szCs w:val="24"/>
                <w:lang w:val="en-US" w:eastAsia="zh-CN" w:bidi="ar"/>
              </w:rPr>
              <w:t>包18</w:t>
            </w:r>
          </w:p>
        </w:tc>
        <w:tc>
          <w:tcPr>
            <w:tcW w:w="93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3000</w:t>
            </w:r>
          </w:p>
        </w:tc>
        <w:tc>
          <w:tcPr>
            <w:tcW w:w="69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电池</w:t>
            </w:r>
          </w:p>
        </w:tc>
        <w:tc>
          <w:tcPr>
            <w:tcW w:w="93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w:t>
            </w:r>
          </w:p>
        </w:tc>
        <w:tc>
          <w:tcPr>
            <w:tcW w:w="117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12V200AH</w:t>
            </w:r>
          </w:p>
        </w:tc>
        <w:tc>
          <w:tcPr>
            <w:tcW w:w="105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w:t>
            </w:r>
          </w:p>
        </w:tc>
        <w:tc>
          <w:tcPr>
            <w:tcW w:w="105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lang w:val="en-US" w:eastAsia="zh-CN" w:bidi="ar"/>
              </w:rPr>
              <w:t>/</w:t>
            </w:r>
          </w:p>
        </w:tc>
        <w:tc>
          <w:tcPr>
            <w:tcW w:w="9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Times New Roman"/>
                <w:bCs/>
                <w:kern w:val="0"/>
                <w:sz w:val="24"/>
                <w:szCs w:val="24"/>
              </w:rPr>
            </w:pPr>
            <w:r>
              <w:rPr>
                <w:rFonts w:hint="eastAsia" w:ascii="仿宋" w:hAnsi="仿宋" w:eastAsia="仿宋" w:cs="仿宋"/>
                <w:bCs/>
                <w:kern w:val="0"/>
                <w:sz w:val="24"/>
                <w:szCs w:val="24"/>
                <w:lang w:val="en-US" w:eastAsia="zh-CN" w:bidi="ar"/>
              </w:rPr>
              <w:t>≥2年</w:t>
            </w:r>
          </w:p>
        </w:tc>
        <w:tc>
          <w:tcPr>
            <w:tcW w:w="71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8"/>
                <w:szCs w:val="28"/>
              </w:rPr>
            </w:pPr>
          </w:p>
        </w:tc>
      </w:tr>
    </w:tbl>
    <w:p>
      <w:pPr>
        <w:keepNext w:val="0"/>
        <w:keepLines w:val="0"/>
        <w:widowControl w:val="0"/>
        <w:suppressLineNumbers w:val="0"/>
        <w:spacing w:before="0" w:beforeAutospacing="0" w:after="0" w:afterAutospacing="0"/>
        <w:ind w:left="0" w:right="0" w:firstLine="640" w:firstLineChars="200"/>
        <w:jc w:val="both"/>
        <w:rPr>
          <w:rFonts w:hint="eastAsia" w:ascii="黑体" w:hAnsi="宋体" w:eastAsia="黑体" w:cs="黑体"/>
          <w:kern w:val="2"/>
          <w:sz w:val="32"/>
          <w:szCs w:val="32"/>
        </w:rPr>
      </w:pPr>
      <w:r>
        <w:rPr>
          <w:rFonts w:hint="eastAsia" w:ascii="黑体" w:hAnsi="宋体" w:eastAsia="黑体" w:cs="黑体"/>
          <w:kern w:val="2"/>
          <w:sz w:val="32"/>
          <w:szCs w:val="32"/>
          <w:lang w:val="en-US" w:eastAsia="zh-CN" w:bidi="ar"/>
        </w:rPr>
        <w:t>三、价格确定</w:t>
      </w:r>
    </w:p>
    <w:p>
      <w:pPr>
        <w:keepNext w:val="0"/>
        <w:keepLines w:val="0"/>
        <w:widowControl w:val="0"/>
        <w:suppressLineNumbers w:val="0"/>
        <w:spacing w:before="0" w:beforeAutospacing="0" w:after="0" w:afterAutospacing="0"/>
        <w:ind w:left="0" w:right="0" w:firstLine="640" w:firstLineChars="200"/>
        <w:jc w:val="both"/>
        <w:rPr>
          <w:rFonts w:hint="default" w:ascii="华文楷体" w:hAnsi="华文楷体" w:eastAsia="华文楷体" w:cs="华文楷体"/>
          <w:kern w:val="2"/>
          <w:sz w:val="32"/>
          <w:szCs w:val="32"/>
        </w:rPr>
      </w:pPr>
      <w:r>
        <w:rPr>
          <w:rFonts w:hint="default" w:ascii="华文楷体" w:hAnsi="华文楷体" w:eastAsia="华文楷体" w:cs="华文楷体"/>
          <w:kern w:val="2"/>
          <w:sz w:val="32"/>
          <w:szCs w:val="32"/>
          <w:lang w:val="en-US" w:eastAsia="zh-CN" w:bidi="ar"/>
        </w:rPr>
        <w:t>(一)协议价格</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不间断电源第一阶段的协议价格为供应商的响应报价,该价格为采购人确定第二阶段成交供应商的最高限价。</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每个响应供应商根据分包要求，每个分包只能提交一款不间断电源进行响应，响应报价均为政策补贴后价格，包含送货及安装等费用。</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default" w:ascii="华文楷体" w:hAnsi="华文楷体" w:eastAsia="华文楷体" w:cs="华文楷体"/>
          <w:kern w:val="2"/>
          <w:sz w:val="32"/>
          <w:szCs w:val="32"/>
          <w:lang w:val="en-US" w:eastAsia="zh-CN" w:bidi="ar"/>
        </w:rPr>
        <w:t>(二)政策落实</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本项目为非专门面向中小企业的货物类采购项目，执行财库[2022]19号文的规定，对小、微型企业价格评审优惠为10%。</w:t>
      </w:r>
    </w:p>
    <w:p>
      <w:pPr>
        <w:keepNext w:val="0"/>
        <w:keepLines w:val="0"/>
        <w:widowControl w:val="0"/>
        <w:suppressLineNumbers w:val="0"/>
        <w:spacing w:before="0" w:beforeAutospacing="0" w:after="0" w:afterAutospacing="0"/>
        <w:ind w:left="0" w:right="0" w:firstLine="640" w:firstLineChars="200"/>
        <w:jc w:val="both"/>
        <w:rPr>
          <w:rFonts w:hint="default" w:ascii="华文楷体" w:hAnsi="华文楷体" w:eastAsia="华文楷体" w:cs="华文楷体"/>
          <w:kern w:val="2"/>
          <w:sz w:val="32"/>
          <w:szCs w:val="32"/>
        </w:rPr>
      </w:pPr>
      <w:r>
        <w:rPr>
          <w:rFonts w:hint="default" w:ascii="华文楷体" w:hAnsi="华文楷体" w:eastAsia="华文楷体" w:cs="华文楷体"/>
          <w:kern w:val="2"/>
          <w:sz w:val="32"/>
          <w:szCs w:val="32"/>
          <w:lang w:val="en-US" w:eastAsia="zh-CN" w:bidi="ar"/>
        </w:rPr>
        <w:t>(三)成交价格</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第一阶段形成的协议价格为第二阶段成交价格的最高限价采购人可与入围供应商就价格、服务等方面内容进行协商，以获得更大优惠。</w:t>
      </w:r>
    </w:p>
    <w:p>
      <w:pPr>
        <w:keepNext w:val="0"/>
        <w:keepLines w:val="0"/>
        <w:widowControl w:val="0"/>
        <w:suppressLineNumbers w:val="0"/>
        <w:spacing w:before="0" w:beforeAutospacing="0" w:after="0" w:afterAutospacing="0"/>
        <w:ind w:left="0" w:right="0" w:firstLine="640" w:firstLineChars="200"/>
        <w:jc w:val="both"/>
        <w:rPr>
          <w:rFonts w:hint="eastAsia" w:ascii="黑体" w:hAnsi="宋体" w:eastAsia="黑体" w:cs="黑体"/>
          <w:kern w:val="2"/>
          <w:sz w:val="32"/>
          <w:szCs w:val="32"/>
        </w:rPr>
      </w:pPr>
      <w:r>
        <w:rPr>
          <w:rFonts w:hint="eastAsia" w:ascii="黑体" w:hAnsi="宋体" w:eastAsia="黑体" w:cs="黑体"/>
          <w:kern w:val="2"/>
          <w:sz w:val="32"/>
          <w:szCs w:val="32"/>
          <w:lang w:val="en-US" w:eastAsia="zh-CN" w:bidi="ar"/>
        </w:rPr>
        <w:t>四、供应商确定</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default" w:ascii="华文楷体" w:hAnsi="华文楷体" w:eastAsia="华文楷体" w:cs="华文楷体"/>
          <w:kern w:val="2"/>
          <w:sz w:val="32"/>
          <w:szCs w:val="32"/>
          <w:lang w:val="en-US" w:eastAsia="zh-CN" w:bidi="ar"/>
        </w:rPr>
        <w:t>(一)资格条件</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供应商必须是本项目产品的生产厂家或者生产厂家对本项目的唯一授权供应商。若生产厂家和授权供应商均参与投标，则授权供应商视为无效投标;若同一生产厂家授权多个供应商参与投标，则所有授权供应商均视为无效投标。</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default" w:ascii="华文楷体" w:hAnsi="华文楷体" w:eastAsia="华文楷体" w:cs="华文楷体"/>
          <w:kern w:val="2"/>
          <w:sz w:val="32"/>
          <w:szCs w:val="32"/>
          <w:lang w:val="en-US" w:eastAsia="zh-CN" w:bidi="ar"/>
        </w:rPr>
        <w:t>(二)入围供应商</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第一阶段，由征集人在“政府采购电子交易系统”上征集入围供应商。</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本项目采用价格优先法，入围供应商的淘汰比例为20%，且至少淘汰1家供应商。若计算的淘汰数非整数，则按照向上取整原则进行处理。若按淘汰率得出的淘汰名次存在并列排序，比较供应商提供的证明材料上的技术参数，依次按照质保期限、整机效率的顺序确定淘汰供应商。</w:t>
      </w:r>
    </w:p>
    <w:p>
      <w:pPr>
        <w:keepNext w:val="0"/>
        <w:keepLines w:val="0"/>
        <w:widowControl w:val="0"/>
        <w:suppressLineNumbers w:val="0"/>
        <w:spacing w:before="0" w:beforeAutospacing="0" w:after="0" w:afterAutospacing="0" w:line="360" w:lineRule="auto"/>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前述方式仍不能确定拟淘汰供应商排序的，由评审小组采取随机抽取方式确定拟淘汰供应商排序（抽取过程全程监控录音录像，以确保公正）：</w:t>
      </w:r>
    </w:p>
    <w:p>
      <w:pPr>
        <w:keepNext w:val="0"/>
        <w:keepLines w:val="0"/>
        <w:widowControl w:val="0"/>
        <w:suppressLineNumbers w:val="0"/>
        <w:spacing w:before="0" w:beforeAutospacing="0" w:after="0" w:afterAutospacing="0" w:line="360" w:lineRule="auto"/>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①评审小组随机抽取不同花色数字的扑克牌与不同供应商对应，并记录对应关系；</w:t>
      </w:r>
    </w:p>
    <w:p>
      <w:pPr>
        <w:keepNext w:val="0"/>
        <w:keepLines w:val="0"/>
        <w:widowControl w:val="0"/>
        <w:suppressLineNumbers w:val="0"/>
        <w:spacing w:before="0" w:beforeAutospacing="0" w:after="0" w:afterAutospacing="0" w:line="360" w:lineRule="auto"/>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 xml:space="preserve">②由鄂州市政府采购中心工作人员将扑克牌背面朝上打乱排序，随机摆放在桌面上（此过程评审小组需回避）； </w:t>
      </w:r>
    </w:p>
    <w:p>
      <w:pPr>
        <w:keepNext w:val="0"/>
        <w:keepLines w:val="0"/>
        <w:widowControl w:val="0"/>
        <w:suppressLineNumbers w:val="0"/>
        <w:spacing w:before="0" w:beforeAutospacing="0" w:after="0" w:afterAutospacing="0" w:line="360" w:lineRule="auto"/>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③评审小组随机抽取扑克牌，数量与须淘汰供应商数量相等。与被抽取扑克牌对应的供应商即为淘汰供应商；</w:t>
      </w:r>
    </w:p>
    <w:p>
      <w:pPr>
        <w:keepNext w:val="0"/>
        <w:keepLines w:val="0"/>
        <w:widowControl w:val="0"/>
        <w:suppressLineNumbers w:val="0"/>
        <w:spacing w:before="0" w:beforeAutospacing="0" w:after="0" w:afterAutospacing="0" w:line="360" w:lineRule="auto"/>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④评审小组记录被抽取扑克牌花色数字，并确认淘汰供应商名称。</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default" w:ascii="华文楷体" w:hAnsi="华文楷体" w:eastAsia="华文楷体" w:cs="华文楷体"/>
          <w:kern w:val="2"/>
          <w:sz w:val="32"/>
          <w:szCs w:val="32"/>
          <w:lang w:val="en-US" w:eastAsia="zh-CN" w:bidi="ar"/>
        </w:rPr>
        <w:t>(三)成交供应商</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第二阶段,由采购人在“鄂州市政府采购框架协议电子平台”上确定成交供应商。</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直接选定是确定第二阶段成交供应商的主要方式，采购人依据入围产品价格、质量以及服务便利性、用户评价等因素，从第一阶段入围供应商中直接选定。因采购项目特点和提高绩效等要求采用二次竞价的，按照《政府采购框架协议采购方式管理暂行办法》 (财政部令第 110号)规定的程序执行。</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黑体" w:hAnsi="宋体" w:eastAsia="黑体" w:cs="黑体"/>
          <w:kern w:val="2"/>
          <w:sz w:val="32"/>
          <w:szCs w:val="32"/>
          <w:lang w:val="en-US" w:eastAsia="zh-CN" w:bidi="ar"/>
        </w:rPr>
        <w:t>五、执行期限</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框架协议签订之日起至2026年12月31日止。</w:t>
      </w:r>
    </w:p>
    <w:p>
      <w:pPr>
        <w:keepNext w:val="0"/>
        <w:keepLines w:val="0"/>
        <w:widowControl w:val="0"/>
        <w:suppressLineNumbers w:val="0"/>
        <w:spacing w:before="0" w:beforeAutospacing="0" w:after="0" w:afterAutospacing="0"/>
        <w:ind w:left="0" w:right="0" w:firstLine="640" w:firstLineChars="200"/>
        <w:jc w:val="both"/>
        <w:rPr>
          <w:rFonts w:hint="eastAsia" w:ascii="黑体" w:hAnsi="宋体" w:eastAsia="黑体" w:cs="黑体"/>
          <w:kern w:val="2"/>
          <w:sz w:val="32"/>
          <w:szCs w:val="32"/>
        </w:rPr>
      </w:pPr>
      <w:r>
        <w:rPr>
          <w:rFonts w:hint="eastAsia" w:ascii="黑体" w:hAnsi="宋体" w:eastAsia="黑体" w:cs="黑体"/>
          <w:kern w:val="2"/>
          <w:sz w:val="32"/>
          <w:szCs w:val="32"/>
          <w:lang w:val="en-US" w:eastAsia="zh-CN" w:bidi="ar"/>
        </w:rPr>
        <w:t>六、采购程序</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default" w:ascii="华文楷体" w:hAnsi="华文楷体" w:eastAsia="华文楷体" w:cs="华文楷体"/>
          <w:kern w:val="2"/>
          <w:sz w:val="32"/>
          <w:szCs w:val="32"/>
          <w:lang w:val="en-US" w:eastAsia="zh-CN" w:bidi="ar"/>
        </w:rPr>
        <w:t>(一)编报采购需求和计划</w:t>
      </w:r>
      <w:r>
        <w:rPr>
          <w:rFonts w:hint="eastAsia" w:ascii="仿宋" w:hAnsi="仿宋" w:eastAsia="仿宋" w:cs="仿宋"/>
          <w:kern w:val="2"/>
          <w:sz w:val="32"/>
          <w:szCs w:val="32"/>
          <w:lang w:val="en-US" w:eastAsia="zh-CN" w:bidi="ar"/>
        </w:rPr>
        <w:t>。采购人依据集中采购目录和批复的政府采购预算，通过“省预算管理一体化--政府采购管理系统”申报政府采购计划，具体内容包括政府采购项目的名称、采购标的、预算金额、采购数量、组织形式、采购方式、采购政策(节能、环保、包装以及低碳等方面)等。</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default" w:ascii="华文楷体" w:hAnsi="华文楷体" w:eastAsia="华文楷体" w:cs="华文楷体"/>
          <w:kern w:val="2"/>
          <w:sz w:val="32"/>
          <w:szCs w:val="32"/>
          <w:lang w:val="en-US" w:eastAsia="zh-CN" w:bidi="ar"/>
        </w:rPr>
        <w:t>(二)择优选定成交供应商</w:t>
      </w:r>
      <w:r>
        <w:rPr>
          <w:rFonts w:hint="eastAsia" w:ascii="仿宋" w:hAnsi="仿宋" w:eastAsia="仿宋" w:cs="仿宋"/>
          <w:kern w:val="2"/>
          <w:sz w:val="32"/>
          <w:szCs w:val="32"/>
          <w:lang w:val="en-US" w:eastAsia="zh-CN" w:bidi="ar"/>
        </w:rPr>
        <w:t>。除因采购项目特点和提高绩效等要求采用二次竞价的，采购人应依据入围产品价格、质量以及服务便利性、用户评价等因素，从第一阶段入围供应商中择优直接选定。</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default" w:ascii="华文楷体" w:hAnsi="华文楷体" w:eastAsia="华文楷体" w:cs="华文楷体"/>
          <w:kern w:val="2"/>
          <w:sz w:val="32"/>
          <w:szCs w:val="32"/>
          <w:lang w:val="en-US" w:eastAsia="zh-CN" w:bidi="ar"/>
        </w:rPr>
        <w:t>(三)签订及公示合同</w:t>
      </w:r>
      <w:r>
        <w:rPr>
          <w:rFonts w:hint="eastAsia" w:ascii="仿宋" w:hAnsi="仿宋" w:eastAsia="仿宋" w:cs="仿宋"/>
          <w:kern w:val="2"/>
          <w:sz w:val="32"/>
          <w:szCs w:val="32"/>
          <w:lang w:val="en-US" w:eastAsia="zh-CN" w:bidi="ar"/>
        </w:rPr>
        <w:t>。根据框架协议采购合同和具体项目的协议采购情况，采购人应当与成交供应商签订采购合同，不得擅自改变框架协议约定的合同实质性条款。采购合同签订后，应在 2个工作日内将合同上传至“省预算管理一体化--政府采购管理系统”及“鄂州市政府采购框架协议电子平台”进行公示。采购合同应为固定价格合同，列明实际采购数量或计量方式。</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default" w:ascii="华文楷体" w:hAnsi="华文楷体" w:eastAsia="华文楷体" w:cs="华文楷体"/>
          <w:kern w:val="2"/>
          <w:sz w:val="32"/>
          <w:szCs w:val="32"/>
          <w:lang w:val="en-US" w:eastAsia="zh-CN" w:bidi="ar"/>
        </w:rPr>
        <w:t>(四)履约验收及付款</w:t>
      </w:r>
      <w:r>
        <w:rPr>
          <w:rFonts w:hint="eastAsia" w:ascii="仿宋" w:hAnsi="仿宋" w:eastAsia="仿宋" w:cs="仿宋"/>
          <w:kern w:val="2"/>
          <w:sz w:val="32"/>
          <w:szCs w:val="32"/>
          <w:lang w:val="en-US" w:eastAsia="zh-CN" w:bidi="ar"/>
        </w:rPr>
        <w:t>。采购人应当强化政府采购“全过程”理念，建立验收机制、细化验收方案、出具验收意见，进一步压实履约验收主体责任。验收合格后按照合同约定的方式及时支付资金。</w:t>
      </w:r>
    </w:p>
    <w:p>
      <w:pPr>
        <w:keepNext w:val="0"/>
        <w:keepLines w:val="0"/>
        <w:widowControl w:val="0"/>
        <w:suppressLineNumbers w:val="0"/>
        <w:spacing w:before="0" w:beforeAutospacing="0" w:after="0" w:afterAutospacing="0"/>
        <w:ind w:left="0" w:right="0" w:firstLine="640" w:firstLineChars="200"/>
        <w:jc w:val="both"/>
        <w:rPr>
          <w:rFonts w:hint="eastAsia" w:ascii="黑体" w:hAnsi="宋体" w:eastAsia="黑体" w:cs="黑体"/>
          <w:kern w:val="2"/>
          <w:sz w:val="32"/>
          <w:szCs w:val="32"/>
        </w:rPr>
      </w:pPr>
      <w:r>
        <w:rPr>
          <w:rFonts w:hint="eastAsia" w:ascii="黑体" w:hAnsi="宋体" w:eastAsia="黑体" w:cs="黑体"/>
          <w:kern w:val="2"/>
          <w:sz w:val="32"/>
          <w:szCs w:val="32"/>
          <w:lang w:val="en-US" w:eastAsia="zh-CN" w:bidi="ar"/>
        </w:rPr>
        <w:t>七、其他事项</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1.采购人证明能够以更低价格向非入围供应商采购相同货物，且入围供应商不同意将价格降至非入围供应商以下的，可以将合同授予非入围供应商。</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2.采购人将合同授予非入围供应商的，应当在确定成交供应商后 1个工作日内，将成交结果抄送征集人，由征集人按照单笔公告要求发布成交结果公告。采购人应当将相关证明材料和采购合同一并存档备查。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640" w:firstLineChars="200"/>
        <w:jc w:val="both"/>
        <w:textAlignment w:val="auto"/>
      </w:pPr>
      <w:r>
        <w:rPr>
          <w:rFonts w:hint="eastAsia" w:ascii="仿宋" w:hAnsi="仿宋" w:eastAsia="仿宋" w:cs="仿宋"/>
          <w:kern w:val="2"/>
          <w:sz w:val="32"/>
          <w:szCs w:val="32"/>
          <w:lang w:val="en-US" w:eastAsia="zh-CN" w:bidi="ar"/>
        </w:rPr>
        <w:t>3.除剩余入围供应商不足入围供应商总数70%且影响框架协议执行的情形外，框架协议有效期内，征集人不得补充征集供应商。征集人补充征集供应商的，补充征集规则应当在框架协议中约定，补充征集的条件、程序、评审方法和淘汰比例应当与初次征集相同。补充征集应当遵守原框架协议的有效期。补充征集期间，原框架协议继续履行。</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楷体">
    <w:altName w:val="宋体"/>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c2ZjQxNWY5MDU2NzZhMGVjNDcyNmY2MjAzOTcwZmIifQ=="/>
    <w:docVar w:name="KSO_WPS_MARK_KEY" w:val="84c88652-31f6-4bdb-bbc4-098869e24abf"/>
  </w:docVars>
  <w:rsids>
    <w:rsidRoot w:val="1D2A48B0"/>
    <w:rsid w:val="0C32715E"/>
    <w:rsid w:val="1D2A48B0"/>
    <w:rsid w:val="2977387F"/>
    <w:rsid w:val="36364B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annotation text"/>
    <w:basedOn w:val="1"/>
    <w:qFormat/>
    <w:uiPriority w:val="0"/>
    <w:pPr>
      <w:keepNext w:val="0"/>
      <w:keepLines w:val="0"/>
      <w:widowControl w:val="0"/>
      <w:suppressLineNumbers w:val="0"/>
      <w:spacing w:before="0" w:beforeAutospacing="0" w:after="0" w:afterAutospacing="0"/>
      <w:ind w:left="0" w:right="0"/>
      <w:jc w:val="left"/>
    </w:pPr>
    <w:rPr>
      <w:rFonts w:hint="default" w:ascii="Calibri" w:hAnsi="Calibri" w:eastAsia="宋体" w:cs="Times New Roman"/>
      <w:kern w:val="2"/>
      <w:sz w:val="21"/>
      <w:szCs w:val="21"/>
      <w:lang w:val="en-US" w:eastAsia="zh-CN" w:bidi="ar"/>
    </w:rPr>
  </w:style>
  <w:style w:type="table" w:styleId="4">
    <w:name w:val="Table Grid"/>
    <w:basedOn w:val="3"/>
    <w:qFormat/>
    <w:uiPriority w:val="0"/>
    <w:pPr>
      <w:keepNext w:val="0"/>
      <w:keepLines w:val="0"/>
      <w:widowControl w:val="0"/>
      <w:suppressLineNumbers w:val="0"/>
      <w:spacing w:before="0" w:beforeAutospacing="0" w:after="0" w:afterAutospacing="0"/>
      <w:ind w:left="0" w:right="0"/>
      <w:jc w:val="both"/>
    </w:pPr>
    <w:rPr>
      <w:rFonts w:hint="default" w:ascii="Times New Roman" w:hAnsi="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2380</Words>
  <Characters>2843</Characters>
  <Lines>1</Lines>
  <Paragraphs>1</Paragraphs>
  <TotalTime>10</TotalTime>
  <ScaleCrop>false</ScaleCrop>
  <LinksUpToDate>false</LinksUpToDate>
  <CharactersWithSpaces>2849</CharactersWithSpaces>
  <Application>WPS Office_11.1.0.12650_F1E327BC-269C-435d-A152-05C5408002CA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2025-02-08T01:43:00Z</dcterms:created>
  <dc:creator>胡靖</dc:creator>
  <cp:lastModifiedBy>胡靖</cp:lastModifiedBy>
  <dcterms:modified xsi:type="dcterms:W3CDTF">2025-10-20T02:58:28Z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2052-11.1.0.12650</vt:lpwstr>
  </property>
  <property fmtid="{D5CDD505-2E9C-101B-9397-08002B2CF9AE}" pid="3" name="ICV">
    <vt:lpwstr>D34C110090854C50BC83B2DC6076500F</vt:lpwstr>
  </property>
</Properties>
</file>